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2BC6C1" w14:textId="77777777" w:rsidR="00B12FC7" w:rsidRDefault="00B12FC7">
      <w:pPr>
        <w:rPr>
          <w:rFonts w:ascii="Glegoo" w:hAnsi="Glegoo"/>
          <w:sz w:val="10"/>
          <w:szCs w:val="10"/>
        </w:rPr>
      </w:pPr>
    </w:p>
    <w:p w14:paraId="0E9094F0" w14:textId="77777777" w:rsidR="00882CEC" w:rsidRPr="00B12FC7" w:rsidRDefault="00882CEC">
      <w:pPr>
        <w:rPr>
          <w:rFonts w:ascii="Glegoo" w:hAnsi="Glegoo"/>
          <w:sz w:val="10"/>
          <w:szCs w:val="10"/>
        </w:rPr>
      </w:pPr>
    </w:p>
    <w:p w14:paraId="7C491323" w14:textId="6DC8B0CA" w:rsidR="000B5983" w:rsidRPr="00B106E8" w:rsidRDefault="009C60FD" w:rsidP="00E5231B">
      <w:pPr>
        <w:rPr>
          <w:rFonts w:ascii="Glegoo" w:hAnsi="Glegoo"/>
          <w:sz w:val="36"/>
          <w:szCs w:val="36"/>
        </w:rPr>
      </w:pPr>
      <w:r w:rsidRPr="00486433">
        <w:rPr>
          <w:rFonts w:ascii="Glegoo" w:hAnsi="Glegoo"/>
          <w:sz w:val="36"/>
          <w:szCs w:val="36"/>
        </w:rPr>
        <w:t>Chapter Guide</w:t>
      </w:r>
      <w:r w:rsidR="00410FCB">
        <w:rPr>
          <w:rFonts w:ascii="Glegoo" w:hAnsi="Glegoo"/>
          <w:sz w:val="36"/>
          <w:szCs w:val="36"/>
        </w:rPr>
        <w:t xml:space="preserve"> #</w:t>
      </w:r>
      <w:r w:rsidR="00092B69">
        <w:rPr>
          <w:rFonts w:ascii="Glegoo" w:hAnsi="Glegoo"/>
          <w:sz w:val="36"/>
          <w:szCs w:val="36"/>
        </w:rPr>
        <w:t>25</w:t>
      </w:r>
      <w:r w:rsidR="00227653">
        <w:rPr>
          <w:rFonts w:ascii="Glegoo" w:hAnsi="Glegoo"/>
          <w:sz w:val="36"/>
          <w:szCs w:val="36"/>
        </w:rPr>
        <w:t xml:space="preserve">: </w:t>
      </w:r>
      <w:r w:rsidR="00E5231B">
        <w:rPr>
          <w:rFonts w:ascii="Glegoo" w:hAnsi="Glegoo"/>
          <w:sz w:val="36"/>
          <w:szCs w:val="36"/>
        </w:rPr>
        <w:t xml:space="preserve">The Baroque </w:t>
      </w:r>
      <w:r w:rsidR="00092B69">
        <w:rPr>
          <w:rFonts w:ascii="Glegoo" w:hAnsi="Glegoo"/>
          <w:sz w:val="36"/>
          <w:szCs w:val="36"/>
        </w:rPr>
        <w:t>in Northern Europe</w:t>
      </w:r>
    </w:p>
    <w:p w14:paraId="11F0D013" w14:textId="77777777" w:rsidR="00133546" w:rsidRDefault="00133546" w:rsidP="003B3B52">
      <w:pPr>
        <w:rPr>
          <w:rFonts w:ascii="Century Gothic" w:hAnsi="Century Gothic"/>
          <w:b/>
          <w:color w:val="808080" w:themeColor="background1" w:themeShade="80"/>
          <w:sz w:val="32"/>
          <w:szCs w:val="32"/>
        </w:rPr>
      </w:pPr>
    </w:p>
    <w:p w14:paraId="69A8C0F6" w14:textId="77777777" w:rsidR="00601CB8" w:rsidRDefault="00601CB8" w:rsidP="000B5983">
      <w:pPr>
        <w:rPr>
          <w:rFonts w:ascii="Century Gothic" w:hAnsi="Century Gothic"/>
          <w:b/>
          <w:color w:val="808080" w:themeColor="background1" w:themeShade="80"/>
          <w:sz w:val="32"/>
          <w:szCs w:val="32"/>
        </w:rPr>
      </w:pPr>
    </w:p>
    <w:p w14:paraId="115843EB" w14:textId="4152F629" w:rsidR="00A44457" w:rsidRPr="00F807FB" w:rsidRDefault="009C60FD" w:rsidP="000B5983">
      <w:pPr>
        <w:rPr>
          <w:rFonts w:ascii="Century Gothic" w:hAnsi="Century Gothic"/>
          <w:b/>
          <w:color w:val="808080" w:themeColor="background1" w:themeShade="80"/>
          <w:sz w:val="32"/>
          <w:szCs w:val="32"/>
        </w:rPr>
      </w:pPr>
      <w:r w:rsidRPr="004E7440">
        <w:rPr>
          <w:rFonts w:ascii="Century Gothic" w:hAnsi="Century Gothic"/>
          <w:b/>
          <w:color w:val="808080" w:themeColor="background1" w:themeShade="80"/>
          <w:sz w:val="32"/>
          <w:szCs w:val="32"/>
        </w:rPr>
        <w:t xml:space="preserve">CONTEXT: </w:t>
      </w:r>
    </w:p>
    <w:p w14:paraId="3179AF57" w14:textId="0A434ED9" w:rsidR="00E5231B" w:rsidRPr="00E5231B" w:rsidRDefault="00E5231B" w:rsidP="00E5231B">
      <w:pPr>
        <w:rPr>
          <w:rFonts w:ascii="Century Gothic" w:hAnsi="Century Gothic"/>
          <w:sz w:val="20"/>
          <w:szCs w:val="20"/>
        </w:rPr>
      </w:pPr>
      <w:r w:rsidRPr="00E5231B">
        <w:rPr>
          <w:rFonts w:ascii="Century Gothic" w:hAnsi="Century Gothic"/>
          <w:sz w:val="20"/>
          <w:szCs w:val="20"/>
        </w:rPr>
        <w:t>The Counter Reformation was developed under the Church’s perceived threats from the Protestant movements, pagan religions of Africa, Asia, and the Americas, materialistic world view</w:t>
      </w:r>
      <w:r w:rsidR="004B2BB9">
        <w:rPr>
          <w:rFonts w:ascii="Century Gothic" w:hAnsi="Century Gothic"/>
          <w:sz w:val="20"/>
          <w:szCs w:val="20"/>
        </w:rPr>
        <w:t>s</w:t>
      </w:r>
      <w:r w:rsidRPr="00E5231B">
        <w:rPr>
          <w:rFonts w:ascii="Century Gothic" w:hAnsi="Century Gothic"/>
          <w:sz w:val="20"/>
          <w:szCs w:val="20"/>
        </w:rPr>
        <w:t>, and rationalism that stemmed from new discoveries in science, especially questions about humans and our relationship to the universe.</w:t>
      </w:r>
    </w:p>
    <w:p w14:paraId="650AC85F" w14:textId="77777777" w:rsidR="00227653" w:rsidRDefault="00227653" w:rsidP="00227653">
      <w:pPr>
        <w:rPr>
          <w:rFonts w:ascii="Century Gothic" w:hAnsi="Century Gothic"/>
          <w:sz w:val="20"/>
          <w:szCs w:val="20"/>
        </w:rPr>
      </w:pPr>
    </w:p>
    <w:p w14:paraId="7359D464" w14:textId="77777777" w:rsidR="00AB5BFC" w:rsidRPr="00AB5BFC" w:rsidRDefault="00AB5BFC" w:rsidP="0063330A">
      <w:pPr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AB5BFC">
        <w:rPr>
          <w:rFonts w:ascii="Century Gothic" w:hAnsi="Century Gothic"/>
          <w:sz w:val="20"/>
          <w:szCs w:val="20"/>
        </w:rPr>
        <w:t>Art during the Baroque period is influenced by the Counter-Reformation, symbolized the Catholic resurgence (after the Protestant Reformation). </w:t>
      </w:r>
    </w:p>
    <w:p w14:paraId="5835F6B4" w14:textId="77777777" w:rsidR="00AB5BFC" w:rsidRPr="00AB5BFC" w:rsidRDefault="00AB5BFC" w:rsidP="0063330A">
      <w:pPr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AB5BFC">
        <w:rPr>
          <w:rFonts w:ascii="Century Gothic" w:hAnsi="Century Gothic"/>
          <w:sz w:val="20"/>
          <w:szCs w:val="20"/>
        </w:rPr>
        <w:t>Baroque art flourished in Holland and became of the voice to counter Catholic art.</w:t>
      </w:r>
    </w:p>
    <w:p w14:paraId="29464829" w14:textId="039B07A8" w:rsidR="00AB5BFC" w:rsidRPr="00AB5BFC" w:rsidRDefault="00AB5BFC" w:rsidP="0063330A">
      <w:pPr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AB5BFC">
        <w:rPr>
          <w:rFonts w:ascii="Century Gothic" w:hAnsi="Century Gothic"/>
          <w:sz w:val="20"/>
          <w:szCs w:val="20"/>
        </w:rPr>
        <w:t>Baroque can be separated in 2 schools: </w:t>
      </w:r>
      <w:r w:rsidRPr="00AB5BFC">
        <w:rPr>
          <w:rFonts w:ascii="Century Gothic" w:hAnsi="Century Gothic"/>
          <w:sz w:val="20"/>
          <w:szCs w:val="20"/>
          <w:u w:val="single"/>
        </w:rPr>
        <w:t>classicists </w:t>
      </w:r>
      <w:r w:rsidRPr="00AB5BFC">
        <w:rPr>
          <w:rFonts w:ascii="Century Gothic" w:hAnsi="Century Gothic"/>
          <w:sz w:val="20"/>
          <w:szCs w:val="20"/>
        </w:rPr>
        <w:t>(influenced by Raphael) and</w:t>
      </w:r>
      <w:r w:rsidR="0063330A">
        <w:rPr>
          <w:rFonts w:ascii="Century Gothic" w:hAnsi="Century Gothic"/>
          <w:sz w:val="20"/>
          <w:szCs w:val="20"/>
        </w:rPr>
        <w:t xml:space="preserve"> </w:t>
      </w:r>
      <w:r w:rsidRPr="00AB5BFC">
        <w:rPr>
          <w:rFonts w:ascii="Century Gothic" w:hAnsi="Century Gothic"/>
          <w:sz w:val="20"/>
          <w:szCs w:val="20"/>
          <w:u w:val="single"/>
        </w:rPr>
        <w:t>naturalists</w:t>
      </w:r>
      <w:r w:rsidRPr="00AB5BFC">
        <w:rPr>
          <w:rFonts w:ascii="Century Gothic" w:hAnsi="Century Gothic"/>
          <w:sz w:val="20"/>
          <w:szCs w:val="20"/>
        </w:rPr>
        <w:t> (inspired by Titian).</w:t>
      </w:r>
    </w:p>
    <w:p w14:paraId="084B0E89" w14:textId="77777777" w:rsidR="00AB5BFC" w:rsidRDefault="00AB5BFC" w:rsidP="0063330A">
      <w:pPr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AB5BFC">
        <w:rPr>
          <w:rFonts w:ascii="Century Gothic" w:hAnsi="Century Gothic"/>
          <w:sz w:val="20"/>
          <w:szCs w:val="20"/>
        </w:rPr>
        <w:t>Baroque architecture is associated with the grand and majestic royal courts.</w:t>
      </w:r>
    </w:p>
    <w:p w14:paraId="72227645" w14:textId="77777777" w:rsidR="00AB5BFC" w:rsidRPr="00AB5BFC" w:rsidRDefault="00AB5BFC" w:rsidP="00AB5BFC">
      <w:pPr>
        <w:ind w:left="720"/>
        <w:rPr>
          <w:rFonts w:ascii="Century Gothic" w:hAnsi="Century Gothic"/>
          <w:sz w:val="20"/>
          <w:szCs w:val="20"/>
        </w:rPr>
      </w:pPr>
    </w:p>
    <w:p w14:paraId="26E673DB" w14:textId="6541674C" w:rsidR="00C52865" w:rsidRPr="00227653" w:rsidRDefault="002A2EE0" w:rsidP="00A44457">
      <w:pPr>
        <w:rPr>
          <w:rFonts w:ascii="Century Gothic" w:hAnsi="Century Gothic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7575BA" wp14:editId="70CF2D32">
                <wp:simplePos x="0" y="0"/>
                <wp:positionH relativeFrom="column">
                  <wp:posOffset>-114300</wp:posOffset>
                </wp:positionH>
                <wp:positionV relativeFrom="paragraph">
                  <wp:posOffset>200660</wp:posOffset>
                </wp:positionV>
                <wp:extent cx="6858000" cy="4425950"/>
                <wp:effectExtent l="50800" t="25400" r="76200" b="95250"/>
                <wp:wrapThrough wrapText="bothSides">
                  <wp:wrapPolygon edited="0">
                    <wp:start x="-80" y="-124"/>
                    <wp:lineTo x="-160" y="-124"/>
                    <wp:lineTo x="-160" y="21941"/>
                    <wp:lineTo x="21760" y="21941"/>
                    <wp:lineTo x="21760" y="1859"/>
                    <wp:lineTo x="21680" y="0"/>
                    <wp:lineTo x="21680" y="-124"/>
                    <wp:lineTo x="-80" y="-124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44259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14B0F3" w14:textId="5B461E47" w:rsidR="000513C5" w:rsidRPr="00B106E8" w:rsidRDefault="000513C5" w:rsidP="00B106E8">
                            <w:pP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B7797A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32"/>
                                <w:szCs w:val="32"/>
                                <w:u w:val="thick"/>
                              </w:rPr>
                              <w:t>ART WORK CARDS: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B7797A"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>3D (Yellow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>) 2D (Red) Architecture (Green)</w:t>
                            </w:r>
                          </w:p>
                          <w:p w14:paraId="1A83C4C0" w14:textId="22B6239D" w:rsidR="000513C5" w:rsidRDefault="000513C5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  <w:t>Clae</w:t>
                            </w:r>
                            <w:r w:rsidR="00A4015F"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  <w:t>z’s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  <w:t>Vanitas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Still Life (2D)</w:t>
                            </w:r>
                          </w:p>
                          <w:p w14:paraId="6D01165B" w14:textId="2B004CB4" w:rsidR="000513C5" w:rsidRDefault="000513C5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Rubens’s Elevation of the </w:t>
                            </w:r>
                            <w:proofErr w:type="gramStart"/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  <w:t>Cross (2D)</w:t>
                            </w:r>
                            <w:proofErr w:type="gramEnd"/>
                          </w:p>
                          <w:p w14:paraId="6A49C465" w14:textId="17F6214F" w:rsidR="000513C5" w:rsidRDefault="000513C5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Ruben’s de’ Medici cycle (2D) </w:t>
                            </w:r>
                          </w:p>
                          <w:p w14:paraId="26CFA310" w14:textId="44E3E24B" w:rsidR="000513C5" w:rsidRDefault="000513C5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Van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  <w:t>Dyck’s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Charles I Dismounted (2D)</w:t>
                            </w:r>
                          </w:p>
                          <w:p w14:paraId="1820FF03" w14:textId="25FEFA23" w:rsidR="000513C5" w:rsidRDefault="000513C5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  <w:t>Hal’s Archers of Saint Hadrian (2D)</w:t>
                            </w:r>
                          </w:p>
                          <w:p w14:paraId="257F76D8" w14:textId="64B2FB73" w:rsidR="000513C5" w:rsidRDefault="000513C5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  <w:t>Leyster’s Self Portrait (2D)</w:t>
                            </w:r>
                          </w:p>
                          <w:p w14:paraId="41655B52" w14:textId="38EDB3EE" w:rsidR="000513C5" w:rsidRDefault="000513C5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Rembrandt’s Anatomy Lesson of Dr.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  <w:t>Tulp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(2D)</w:t>
                            </w:r>
                          </w:p>
                          <w:p w14:paraId="4DBBCE7F" w14:textId="64EA823E" w:rsidR="000513C5" w:rsidRDefault="000513C5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  <w:t>Rembrandt’s Night Watch (2D)</w:t>
                            </w:r>
                          </w:p>
                          <w:p w14:paraId="45BFAA06" w14:textId="7F8AC880" w:rsidR="000513C5" w:rsidRDefault="000513C5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  <w:t>Rembrandt’s Return of the Prodigal Son (2D)</w:t>
                            </w:r>
                          </w:p>
                          <w:p w14:paraId="2D1AFDE3" w14:textId="3A79F99C" w:rsidR="000513C5" w:rsidRDefault="000513C5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  <w:t>Rembrandt’s Self Portraits (2D)</w:t>
                            </w:r>
                          </w:p>
                          <w:p w14:paraId="4B0C85E8" w14:textId="781E197E" w:rsidR="000513C5" w:rsidRDefault="000513C5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  <w:t>Rembrandt’s Christ with the Sick Around Him (2D)</w:t>
                            </w:r>
                          </w:p>
                          <w:p w14:paraId="686EA789" w14:textId="58F89CBB" w:rsidR="000513C5" w:rsidRDefault="000513C5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  <w:t>van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Ruisdael’s Landscapes (2D)</w:t>
                            </w:r>
                          </w:p>
                          <w:p w14:paraId="205ADDB8" w14:textId="2AA1E5B2" w:rsidR="000513C5" w:rsidRDefault="000513C5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  <w:t>Vermeer’s Woman Holding a Balance (2D)</w:t>
                            </w:r>
                          </w:p>
                          <w:p w14:paraId="6A382591" w14:textId="5F734E29" w:rsidR="000513C5" w:rsidRDefault="000513C5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  <w:t>Vermeer’s Allegory of the Art of Painting (2D)</w:t>
                            </w:r>
                          </w:p>
                          <w:p w14:paraId="613CE7C9" w14:textId="3CB983CF" w:rsidR="000513C5" w:rsidRDefault="000513C5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  <w:t>Ruysch’s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Still Lives (2D)</w:t>
                            </w:r>
                          </w:p>
                          <w:p w14:paraId="4F279630" w14:textId="06091B92" w:rsidR="000513C5" w:rsidRDefault="000513C5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  <w:t>Rigaud’s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Louis XIV (2D)</w:t>
                            </w:r>
                          </w:p>
                          <w:p w14:paraId="6A8B88B9" w14:textId="530A5509" w:rsidR="000513C5" w:rsidRDefault="000513C5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Perrault, Le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  <w:t>Vau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, &amp; Le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  <w:t>Brun’s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Louvre (Architecture) </w:t>
                            </w:r>
                          </w:p>
                          <w:p w14:paraId="424458AA" w14:textId="008F7A08" w:rsidR="000513C5" w:rsidRDefault="000513C5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  <w:t>Mansart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, Le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  <w:t>Brun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, &amp; Le Notre’s Versailles (Architecture) </w:t>
                            </w:r>
                          </w:p>
                          <w:p w14:paraId="24378253" w14:textId="7DE4DAE5" w:rsidR="000513C5" w:rsidRDefault="000513C5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  <w:t>Mansart’s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Church of the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  <w:t>Invalides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(Architecture)</w:t>
                            </w:r>
                          </w:p>
                          <w:p w14:paraId="32839B2D" w14:textId="7BC8BFEE" w:rsidR="000513C5" w:rsidRDefault="000513C5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  <w:t>Poussin’s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Et in Arcadia Ego (2D)</w:t>
                            </w:r>
                          </w:p>
                          <w:p w14:paraId="3CBA6DC2" w14:textId="20C0E172" w:rsidR="000513C5" w:rsidRDefault="000513C5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  <w:t>Lorrain’s Landscape with Cattle and Peasants (2D)</w:t>
                            </w:r>
                          </w:p>
                          <w:p w14:paraId="27A06664" w14:textId="0931F638" w:rsidR="000513C5" w:rsidRDefault="000513C5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  <w:t>de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la Tour’s Adoration of the Shepherds (2D)</w:t>
                            </w:r>
                          </w:p>
                          <w:p w14:paraId="0120A5AF" w14:textId="3A0EA1B2" w:rsidR="000513C5" w:rsidRPr="00944D84" w:rsidRDefault="000513C5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  <w:t>Wren’s St. Paul’s Cathedral (Architecture)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8.95pt;margin-top:15.8pt;width:540pt;height:348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" fillcolor="#7f7f7f [1612]" strokecolor="#94b64e [3046]">
                <v:shadow on="t" opacity="24903f" mv:blur="40000f" origin=",.5" offset="0,20000emu"/>
                <v:textbox>
                  <w:txbxContent>
                    <w:p w14:paraId="1A14B0F3" w14:textId="5B461E47" w:rsidR="000513C5" w:rsidRPr="00B106E8" w:rsidRDefault="000513C5" w:rsidP="00B106E8">
                      <w:pPr>
                        <w:rPr>
                          <w:rFonts w:ascii="Century Gothic" w:hAnsi="Century Gothic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B7797A">
                        <w:rPr>
                          <w:rFonts w:ascii="Century Gothic" w:hAnsi="Century Gothic"/>
                          <w:b/>
                          <w:color w:val="FFFFFF" w:themeColor="background1"/>
                          <w:sz w:val="32"/>
                          <w:szCs w:val="32"/>
                          <w:u w:val="thick"/>
                        </w:rPr>
                        <w:t>ART WORK CARDS:</w:t>
                      </w:r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  <w:r w:rsidRPr="00B7797A"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  <w:t>3D (Yellow</w:t>
                      </w:r>
                      <w:r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  <w:t>) 2D (Red) Architecture (Green)</w:t>
                      </w:r>
                    </w:p>
                    <w:p w14:paraId="1A83C4C0" w14:textId="22B6239D" w:rsidR="000513C5" w:rsidRDefault="000513C5">
                      <w:pPr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  <w:t>Clae</w:t>
                      </w:r>
                      <w:r w:rsidR="00A4015F"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  <w:t>z’s</w:t>
                      </w:r>
                      <w:proofErr w:type="spellEnd"/>
                      <w:r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  <w:t>Vanitas</w:t>
                      </w:r>
                      <w:proofErr w:type="spellEnd"/>
                      <w:r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  <w:t xml:space="preserve"> Still Life (2D)</w:t>
                      </w:r>
                    </w:p>
                    <w:p w14:paraId="6D01165B" w14:textId="2B004CB4" w:rsidR="000513C5" w:rsidRDefault="000513C5">
                      <w:pPr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  <w:t xml:space="preserve">Rubens’s Elevation of the </w:t>
                      </w:r>
                      <w:proofErr w:type="gramStart"/>
                      <w:r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  <w:t>Cross (2D)</w:t>
                      </w:r>
                      <w:proofErr w:type="gramEnd"/>
                    </w:p>
                    <w:p w14:paraId="6A49C465" w14:textId="17F6214F" w:rsidR="000513C5" w:rsidRDefault="000513C5">
                      <w:pPr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  <w:t xml:space="preserve">Ruben’s de’ Medici cycle (2D) </w:t>
                      </w:r>
                    </w:p>
                    <w:p w14:paraId="26CFA310" w14:textId="44E3E24B" w:rsidR="000513C5" w:rsidRDefault="000513C5">
                      <w:pPr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  <w:t xml:space="preserve">Van </w:t>
                      </w:r>
                      <w:proofErr w:type="spellStart"/>
                      <w:r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  <w:t>Dyck’s</w:t>
                      </w:r>
                      <w:proofErr w:type="spellEnd"/>
                      <w:r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  <w:t xml:space="preserve"> Charles I Dismounted (2D)</w:t>
                      </w:r>
                    </w:p>
                    <w:p w14:paraId="1820FF03" w14:textId="25FEFA23" w:rsidR="000513C5" w:rsidRDefault="000513C5">
                      <w:pPr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  <w:t>Hal’s Archers of Saint Hadrian (2D)</w:t>
                      </w:r>
                    </w:p>
                    <w:p w14:paraId="257F76D8" w14:textId="64B2FB73" w:rsidR="000513C5" w:rsidRDefault="000513C5">
                      <w:pPr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  <w:t>Leyster’s Self Portrait (2D)</w:t>
                      </w:r>
                    </w:p>
                    <w:p w14:paraId="41655B52" w14:textId="38EDB3EE" w:rsidR="000513C5" w:rsidRDefault="000513C5">
                      <w:pPr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  <w:t xml:space="preserve">Rembrandt’s Anatomy Lesson of Dr. </w:t>
                      </w:r>
                      <w:proofErr w:type="spellStart"/>
                      <w:r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  <w:t>Tulp</w:t>
                      </w:r>
                      <w:proofErr w:type="spellEnd"/>
                      <w:r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  <w:t xml:space="preserve"> (2D)</w:t>
                      </w:r>
                    </w:p>
                    <w:p w14:paraId="4DBBCE7F" w14:textId="64EA823E" w:rsidR="000513C5" w:rsidRDefault="000513C5">
                      <w:pPr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  <w:t>Rembrandt’s Night Watch (2D)</w:t>
                      </w:r>
                    </w:p>
                    <w:p w14:paraId="45BFAA06" w14:textId="7F8AC880" w:rsidR="000513C5" w:rsidRDefault="000513C5">
                      <w:pPr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  <w:t>Rembrandt’s Return of the Prodigal Son (2D)</w:t>
                      </w:r>
                    </w:p>
                    <w:p w14:paraId="2D1AFDE3" w14:textId="3A79F99C" w:rsidR="000513C5" w:rsidRDefault="000513C5">
                      <w:pPr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  <w:t>Rembrandt’s Self Portraits (2D)</w:t>
                      </w:r>
                    </w:p>
                    <w:p w14:paraId="4B0C85E8" w14:textId="781E197E" w:rsidR="000513C5" w:rsidRDefault="000513C5">
                      <w:pPr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  <w:t>Rembrandt’s Christ with the Sick Around Him (2D)</w:t>
                      </w:r>
                    </w:p>
                    <w:p w14:paraId="686EA789" w14:textId="58F89CBB" w:rsidR="000513C5" w:rsidRDefault="000513C5">
                      <w:pPr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  <w:t>van</w:t>
                      </w:r>
                      <w:proofErr w:type="gramEnd"/>
                      <w:r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  <w:t xml:space="preserve"> Ruisdael’s Landscapes (2D)</w:t>
                      </w:r>
                    </w:p>
                    <w:p w14:paraId="205ADDB8" w14:textId="2AA1E5B2" w:rsidR="000513C5" w:rsidRDefault="000513C5">
                      <w:pPr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  <w:t>Vermeer’s Woman Holding a Balance (2D)</w:t>
                      </w:r>
                    </w:p>
                    <w:p w14:paraId="6A382591" w14:textId="5F734E29" w:rsidR="000513C5" w:rsidRDefault="000513C5">
                      <w:pPr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  <w:t>Vermeer’s Allegory of the Art of Painting (2D)</w:t>
                      </w:r>
                    </w:p>
                    <w:p w14:paraId="613CE7C9" w14:textId="3CB983CF" w:rsidR="000513C5" w:rsidRDefault="000513C5">
                      <w:pPr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  <w:t>Ruysch’s</w:t>
                      </w:r>
                      <w:proofErr w:type="spellEnd"/>
                      <w:r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  <w:t xml:space="preserve"> Still Lives (2D)</w:t>
                      </w:r>
                    </w:p>
                    <w:p w14:paraId="4F279630" w14:textId="06091B92" w:rsidR="000513C5" w:rsidRDefault="000513C5">
                      <w:pPr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  <w:t>Rigaud’s</w:t>
                      </w:r>
                      <w:proofErr w:type="spellEnd"/>
                      <w:r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  <w:t xml:space="preserve"> Louis XIV (2D)</w:t>
                      </w:r>
                    </w:p>
                    <w:p w14:paraId="6A8B88B9" w14:textId="530A5509" w:rsidR="000513C5" w:rsidRDefault="000513C5">
                      <w:pPr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  <w:t xml:space="preserve">Perrault, Le </w:t>
                      </w:r>
                      <w:proofErr w:type="spellStart"/>
                      <w:r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  <w:t>Vau</w:t>
                      </w:r>
                      <w:proofErr w:type="spellEnd"/>
                      <w:r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  <w:t xml:space="preserve">, &amp; Le </w:t>
                      </w:r>
                      <w:proofErr w:type="spellStart"/>
                      <w:r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  <w:t>Brun’s</w:t>
                      </w:r>
                      <w:proofErr w:type="spellEnd"/>
                      <w:r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  <w:t xml:space="preserve"> Louvre (Architecture) </w:t>
                      </w:r>
                    </w:p>
                    <w:p w14:paraId="424458AA" w14:textId="008F7A08" w:rsidR="000513C5" w:rsidRDefault="000513C5">
                      <w:pPr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  <w:t>Mansart</w:t>
                      </w:r>
                      <w:proofErr w:type="spellEnd"/>
                      <w:r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  <w:t xml:space="preserve">, Le </w:t>
                      </w:r>
                      <w:proofErr w:type="spellStart"/>
                      <w:r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  <w:t>Brun</w:t>
                      </w:r>
                      <w:proofErr w:type="spellEnd"/>
                      <w:r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  <w:t xml:space="preserve">, &amp; Le Notre’s Versailles (Architecture) </w:t>
                      </w:r>
                    </w:p>
                    <w:p w14:paraId="24378253" w14:textId="7DE4DAE5" w:rsidR="000513C5" w:rsidRDefault="000513C5">
                      <w:pPr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  <w:t>Mansart’s</w:t>
                      </w:r>
                      <w:proofErr w:type="spellEnd"/>
                      <w:r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  <w:t xml:space="preserve"> Church of the </w:t>
                      </w:r>
                      <w:proofErr w:type="spellStart"/>
                      <w:r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  <w:t>Invalides</w:t>
                      </w:r>
                      <w:proofErr w:type="spellEnd"/>
                      <w:r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  <w:t xml:space="preserve"> (Architecture)</w:t>
                      </w:r>
                    </w:p>
                    <w:p w14:paraId="32839B2D" w14:textId="7BC8BFEE" w:rsidR="000513C5" w:rsidRDefault="000513C5">
                      <w:pPr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  <w:t>Poussin’s</w:t>
                      </w:r>
                      <w:proofErr w:type="spellEnd"/>
                      <w:r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  <w:t xml:space="preserve"> Et in Arcadia Ego (2D)</w:t>
                      </w:r>
                    </w:p>
                    <w:p w14:paraId="3CBA6DC2" w14:textId="20C0E172" w:rsidR="000513C5" w:rsidRDefault="000513C5">
                      <w:pPr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  <w:t>Lorrain’s Landscape with Cattle and Peasants (2D)</w:t>
                      </w:r>
                    </w:p>
                    <w:p w14:paraId="27A06664" w14:textId="0931F638" w:rsidR="000513C5" w:rsidRDefault="000513C5">
                      <w:pPr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  <w:t>de</w:t>
                      </w:r>
                      <w:proofErr w:type="gramEnd"/>
                      <w:r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  <w:t xml:space="preserve"> la Tour’s Adoration of the Shepherds (2D)</w:t>
                      </w:r>
                    </w:p>
                    <w:p w14:paraId="0120A5AF" w14:textId="3A0EA1B2" w:rsidR="000513C5" w:rsidRPr="00944D84" w:rsidRDefault="000513C5">
                      <w:pPr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  <w:t>Wren’s St. Paul’s Cathedral (Architecture)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66BEAF2A" w14:textId="1CF49E8A" w:rsidR="00A44457" w:rsidRPr="00A44457" w:rsidRDefault="00A44457" w:rsidP="00A44457">
      <w:pPr>
        <w:rPr>
          <w:rFonts w:ascii="Century Gothic" w:hAnsi="Century Gothic"/>
          <w:b/>
          <w:color w:val="808080" w:themeColor="background1" w:themeShade="80"/>
          <w:sz w:val="32"/>
          <w:szCs w:val="32"/>
        </w:rPr>
      </w:pPr>
      <w:r>
        <w:rPr>
          <w:rFonts w:ascii="Century Gothic" w:hAnsi="Century Gothic"/>
          <w:b/>
          <w:color w:val="808080" w:themeColor="background1" w:themeShade="80"/>
          <w:sz w:val="32"/>
          <w:szCs w:val="32"/>
        </w:rPr>
        <w:t>TIMELINE</w:t>
      </w:r>
      <w:r w:rsidRPr="004E7440">
        <w:rPr>
          <w:rFonts w:ascii="Century Gothic" w:hAnsi="Century Gothic"/>
          <w:b/>
          <w:color w:val="808080" w:themeColor="background1" w:themeShade="80"/>
          <w:sz w:val="32"/>
          <w:szCs w:val="32"/>
        </w:rPr>
        <w:t xml:space="preserve">: </w:t>
      </w:r>
    </w:p>
    <w:p w14:paraId="46DBF902" w14:textId="148129DA" w:rsidR="009628B1" w:rsidRDefault="004B2BB9" w:rsidP="00A44457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1534</w:t>
      </w:r>
      <w:r w:rsidR="00A44457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 xml:space="preserve">Counter Reformation begins </w:t>
      </w:r>
      <w:r w:rsidRPr="004B2BB9">
        <w:rPr>
          <w:rFonts w:ascii="Century Gothic" w:hAnsi="Century Gothic"/>
          <w:sz w:val="20"/>
          <w:szCs w:val="20"/>
        </w:rPr>
        <w:sym w:font="Wingdings" w:char="F0E0"/>
      </w:r>
      <w:r>
        <w:rPr>
          <w:rFonts w:ascii="Century Gothic" w:hAnsi="Century Gothic"/>
          <w:sz w:val="20"/>
          <w:szCs w:val="20"/>
        </w:rPr>
        <w:t xml:space="preserve"> revival of Catholic religious faith </w:t>
      </w:r>
    </w:p>
    <w:p w14:paraId="30A74D5E" w14:textId="61785F6F" w:rsidR="00A44457" w:rsidRDefault="004B2BB9" w:rsidP="00A44457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1542</w:t>
      </w:r>
      <w:r w:rsidR="00A44457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 xml:space="preserve">Universal Inquisition established </w:t>
      </w:r>
    </w:p>
    <w:p w14:paraId="08904DB0" w14:textId="22A39FC1" w:rsidR="00A44457" w:rsidRDefault="00227653" w:rsidP="00A44457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15</w:t>
      </w:r>
      <w:r w:rsidR="004B2BB9">
        <w:rPr>
          <w:rFonts w:ascii="Century Gothic" w:hAnsi="Century Gothic"/>
          <w:b/>
          <w:sz w:val="20"/>
          <w:szCs w:val="20"/>
        </w:rPr>
        <w:t>45</w:t>
      </w:r>
      <w:r w:rsidR="00FF0C23">
        <w:rPr>
          <w:rFonts w:ascii="Century Gothic" w:hAnsi="Century Gothic"/>
          <w:b/>
          <w:sz w:val="20"/>
          <w:szCs w:val="20"/>
        </w:rPr>
        <w:tab/>
      </w:r>
      <w:r w:rsidR="00A44457">
        <w:rPr>
          <w:rFonts w:ascii="Century Gothic" w:hAnsi="Century Gothic"/>
          <w:sz w:val="20"/>
          <w:szCs w:val="20"/>
        </w:rPr>
        <w:tab/>
      </w:r>
      <w:r w:rsidR="004B2BB9">
        <w:rPr>
          <w:rFonts w:ascii="Century Gothic" w:hAnsi="Century Gothic"/>
          <w:sz w:val="20"/>
          <w:szCs w:val="20"/>
        </w:rPr>
        <w:t>Council of Trent</w:t>
      </w:r>
      <w:r w:rsidR="00FF0C23">
        <w:rPr>
          <w:rFonts w:ascii="Century Gothic" w:hAnsi="Century Gothic"/>
          <w:sz w:val="20"/>
          <w:szCs w:val="20"/>
        </w:rPr>
        <w:t xml:space="preserve"> </w:t>
      </w:r>
    </w:p>
    <w:p w14:paraId="7B4024ED" w14:textId="0EE6E05E" w:rsidR="00A44457" w:rsidRDefault="004B2BB9" w:rsidP="00A44457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1566</w:t>
      </w:r>
      <w:r>
        <w:rPr>
          <w:rFonts w:ascii="Century Gothic" w:hAnsi="Century Gothic"/>
          <w:b/>
          <w:sz w:val="20"/>
          <w:szCs w:val="20"/>
        </w:rPr>
        <w:tab/>
      </w:r>
      <w:r w:rsidR="00A44457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 xml:space="preserve">Revolt of the Netherlands </w:t>
      </w:r>
      <w:r w:rsidR="00A44457">
        <w:rPr>
          <w:rFonts w:ascii="Century Gothic" w:hAnsi="Century Gothic"/>
          <w:sz w:val="20"/>
          <w:szCs w:val="20"/>
        </w:rPr>
        <w:t xml:space="preserve"> </w:t>
      </w:r>
    </w:p>
    <w:p w14:paraId="13174858" w14:textId="3D4ED64E" w:rsidR="00A44457" w:rsidRPr="00B12B2A" w:rsidRDefault="004B2BB9" w:rsidP="00A44457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1648</w:t>
      </w:r>
      <w:r w:rsidR="00F143C5">
        <w:rPr>
          <w:rFonts w:ascii="Century Gothic" w:hAnsi="Century Gothic"/>
          <w:b/>
          <w:sz w:val="20"/>
          <w:szCs w:val="20"/>
        </w:rPr>
        <w:tab/>
      </w:r>
      <w:r w:rsidR="00FF0C23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 xml:space="preserve">Netherlands gain independence, Royal Academics established </w:t>
      </w:r>
    </w:p>
    <w:p w14:paraId="53BA9F94" w14:textId="77777777" w:rsidR="00A44457" w:rsidRDefault="00A44457" w:rsidP="00A44457">
      <w:pPr>
        <w:rPr>
          <w:rFonts w:ascii="Century Gothic" w:hAnsi="Century Gothic"/>
          <w:sz w:val="16"/>
          <w:szCs w:val="16"/>
        </w:rPr>
      </w:pPr>
    </w:p>
    <w:p w14:paraId="1924B21E" w14:textId="77777777" w:rsidR="00227653" w:rsidRPr="00A44457" w:rsidRDefault="00227653" w:rsidP="00A44457">
      <w:pPr>
        <w:rPr>
          <w:rFonts w:ascii="Century Gothic" w:hAnsi="Century Gothic"/>
          <w:sz w:val="16"/>
          <w:szCs w:val="16"/>
        </w:rPr>
      </w:pPr>
    </w:p>
    <w:p w14:paraId="3D2EAC69" w14:textId="13F95832" w:rsidR="00A44457" w:rsidRPr="00A44457" w:rsidRDefault="00A44457" w:rsidP="00A44457">
      <w:pPr>
        <w:rPr>
          <w:rFonts w:ascii="Century Gothic" w:hAnsi="Century Gothic"/>
          <w:b/>
          <w:color w:val="808080" w:themeColor="background1" w:themeShade="80"/>
          <w:sz w:val="32"/>
          <w:szCs w:val="32"/>
        </w:rPr>
      </w:pPr>
      <w:r>
        <w:rPr>
          <w:rFonts w:ascii="Century Gothic" w:hAnsi="Century Gothic"/>
          <w:b/>
          <w:color w:val="808080" w:themeColor="background1" w:themeShade="80"/>
          <w:sz w:val="32"/>
          <w:szCs w:val="32"/>
        </w:rPr>
        <w:t>VOCABULARY</w:t>
      </w:r>
      <w:r w:rsidRPr="004E7440">
        <w:rPr>
          <w:rFonts w:ascii="Century Gothic" w:hAnsi="Century Gothic"/>
          <w:b/>
          <w:color w:val="808080" w:themeColor="background1" w:themeShade="80"/>
          <w:sz w:val="32"/>
          <w:szCs w:val="32"/>
        </w:rPr>
        <w:t xml:space="preserve">: </w:t>
      </w:r>
    </w:p>
    <w:p w14:paraId="5DAF7015" w14:textId="77777777" w:rsidR="00A44457" w:rsidRDefault="00A44457" w:rsidP="00A44457">
      <w:pPr>
        <w:rPr>
          <w:rFonts w:ascii="Century Gothic" w:hAnsi="Century Gothic"/>
          <w:sz w:val="20"/>
          <w:szCs w:val="20"/>
        </w:rPr>
        <w:sectPr w:rsidR="00A44457" w:rsidSect="00B12FC7">
          <w:headerReference w:type="default" r:id="rId9"/>
          <w:type w:val="continuous"/>
          <w:pgSz w:w="11894" w:h="16834"/>
          <w:pgMar w:top="1440" w:right="720" w:bottom="990" w:left="720" w:header="720" w:footer="720" w:gutter="0"/>
          <w:cols w:space="720"/>
          <w:docGrid w:linePitch="360"/>
        </w:sectPr>
      </w:pPr>
    </w:p>
    <w:p w14:paraId="79422589" w14:textId="08686F6B" w:rsidR="00E034C4" w:rsidRDefault="00E5231B" w:rsidP="00A44457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Rationalism </w:t>
      </w:r>
    </w:p>
    <w:p w14:paraId="29870C20" w14:textId="6E57979E" w:rsidR="00E5231B" w:rsidRDefault="00E5231B" w:rsidP="00A44457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Absolutism </w:t>
      </w:r>
    </w:p>
    <w:p w14:paraId="3160787E" w14:textId="419EDB03" w:rsidR="00E5231B" w:rsidRDefault="00E5231B" w:rsidP="00A44457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Academies </w:t>
      </w:r>
    </w:p>
    <w:p w14:paraId="0644EA18" w14:textId="0E598921" w:rsidR="00E5231B" w:rsidRDefault="002F2EAE" w:rsidP="00A44457">
      <w:pPr>
        <w:rPr>
          <w:rFonts w:ascii="Century Gothic" w:hAnsi="Century Gothic"/>
          <w:sz w:val="20"/>
          <w:szCs w:val="20"/>
        </w:rPr>
      </w:pPr>
      <w:proofErr w:type="gramStart"/>
      <w:r>
        <w:rPr>
          <w:rFonts w:ascii="Century Gothic" w:hAnsi="Century Gothic"/>
          <w:sz w:val="20"/>
          <w:szCs w:val="20"/>
        </w:rPr>
        <w:t>i</w:t>
      </w:r>
      <w:r w:rsidR="00E5231B">
        <w:rPr>
          <w:rFonts w:ascii="Century Gothic" w:hAnsi="Century Gothic"/>
          <w:sz w:val="20"/>
          <w:szCs w:val="20"/>
        </w:rPr>
        <w:t>mpasto</w:t>
      </w:r>
      <w:proofErr w:type="gramEnd"/>
    </w:p>
    <w:p w14:paraId="19E1BDA9" w14:textId="229EC65E" w:rsidR="00E5231B" w:rsidRDefault="002F2EAE" w:rsidP="00A44457">
      <w:pPr>
        <w:rPr>
          <w:rFonts w:ascii="Century Gothic" w:hAnsi="Century Gothic"/>
          <w:sz w:val="20"/>
          <w:szCs w:val="20"/>
        </w:rPr>
      </w:pPr>
      <w:proofErr w:type="spellStart"/>
      <w:proofErr w:type="gramStart"/>
      <w:r>
        <w:rPr>
          <w:rFonts w:ascii="Century Gothic" w:hAnsi="Century Gothic"/>
          <w:sz w:val="20"/>
          <w:szCs w:val="20"/>
        </w:rPr>
        <w:t>t</w:t>
      </w:r>
      <w:r w:rsidR="00E5231B">
        <w:rPr>
          <w:rFonts w:ascii="Century Gothic" w:hAnsi="Century Gothic"/>
          <w:sz w:val="20"/>
          <w:szCs w:val="20"/>
        </w:rPr>
        <w:t>enebrism</w:t>
      </w:r>
      <w:proofErr w:type="spellEnd"/>
      <w:proofErr w:type="gramEnd"/>
    </w:p>
    <w:p w14:paraId="7D52FDBC" w14:textId="01BBACE3" w:rsidR="00E5231B" w:rsidRDefault="00F731D1" w:rsidP="00A44457">
      <w:pPr>
        <w:rPr>
          <w:rFonts w:ascii="Century Gothic" w:hAnsi="Century Gothic"/>
          <w:sz w:val="20"/>
          <w:szCs w:val="20"/>
        </w:rPr>
      </w:pPr>
      <w:proofErr w:type="spellStart"/>
      <w:r>
        <w:rPr>
          <w:rFonts w:ascii="Century Gothic" w:hAnsi="Century Gothic"/>
          <w:sz w:val="20"/>
          <w:szCs w:val="20"/>
        </w:rPr>
        <w:t>Vanitas</w:t>
      </w:r>
      <w:proofErr w:type="spellEnd"/>
      <w:r>
        <w:rPr>
          <w:rFonts w:ascii="Century Gothic" w:hAnsi="Century Gothic"/>
          <w:sz w:val="20"/>
          <w:szCs w:val="20"/>
        </w:rPr>
        <w:t xml:space="preserve"> </w:t>
      </w:r>
    </w:p>
    <w:p w14:paraId="59ED5AA7" w14:textId="24C45B90" w:rsidR="00F731D1" w:rsidRDefault="00F731D1" w:rsidP="00A44457">
      <w:pPr>
        <w:rPr>
          <w:rFonts w:ascii="Century Gothic" w:hAnsi="Century Gothic"/>
          <w:sz w:val="20"/>
          <w:szCs w:val="20"/>
        </w:rPr>
      </w:pPr>
      <w:proofErr w:type="gramStart"/>
      <w:r>
        <w:rPr>
          <w:rFonts w:ascii="Century Gothic" w:hAnsi="Century Gothic"/>
          <w:sz w:val="20"/>
          <w:szCs w:val="20"/>
        </w:rPr>
        <w:t>camera</w:t>
      </w:r>
      <w:proofErr w:type="gramEnd"/>
      <w:r>
        <w:rPr>
          <w:rFonts w:ascii="Century Gothic" w:hAnsi="Century Gothic"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</w:rPr>
        <w:t>obscura</w:t>
      </w:r>
      <w:proofErr w:type="spellEnd"/>
    </w:p>
    <w:p w14:paraId="0FC4FB3E" w14:textId="2A0ADB35" w:rsidR="00E034C4" w:rsidRPr="00FF0C23" w:rsidRDefault="00E034C4" w:rsidP="00A44457">
      <w:pPr>
        <w:rPr>
          <w:rFonts w:ascii="Century Gothic" w:hAnsi="Century Gothic"/>
          <w:sz w:val="20"/>
          <w:szCs w:val="20"/>
        </w:rPr>
        <w:sectPr w:rsidR="00E034C4" w:rsidRPr="00FF0C23" w:rsidSect="00FF0C23">
          <w:type w:val="continuous"/>
          <w:pgSz w:w="11894" w:h="16834"/>
          <w:pgMar w:top="1440" w:right="720" w:bottom="994" w:left="720" w:header="720" w:footer="720" w:gutter="0"/>
          <w:cols w:num="4" w:space="720"/>
          <w:docGrid w:linePitch="360"/>
        </w:sectPr>
      </w:pPr>
    </w:p>
    <w:p w14:paraId="6BC2DDD5" w14:textId="770820DF" w:rsidR="00A44457" w:rsidRDefault="00E5231B" w:rsidP="00FF0C23">
      <w:pPr>
        <w:rPr>
          <w:rFonts w:ascii="Century Gothic" w:hAnsi="Century Gothic"/>
          <w:sz w:val="20"/>
          <w:szCs w:val="20"/>
        </w:rPr>
      </w:pPr>
      <w:r w:rsidRPr="00A44457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29D734" wp14:editId="584E23D0">
                <wp:simplePos x="0" y="0"/>
                <wp:positionH relativeFrom="column">
                  <wp:posOffset>-114300</wp:posOffset>
                </wp:positionH>
                <wp:positionV relativeFrom="paragraph">
                  <wp:posOffset>334010</wp:posOffset>
                </wp:positionV>
                <wp:extent cx="6858000" cy="864235"/>
                <wp:effectExtent l="50800" t="25400" r="76200" b="100965"/>
                <wp:wrapThrough wrapText="bothSides">
                  <wp:wrapPolygon edited="0">
                    <wp:start x="-80" y="-635"/>
                    <wp:lineTo x="-160" y="-635"/>
                    <wp:lineTo x="-160" y="23489"/>
                    <wp:lineTo x="21760" y="23489"/>
                    <wp:lineTo x="21760" y="9522"/>
                    <wp:lineTo x="21680" y="0"/>
                    <wp:lineTo x="21680" y="-635"/>
                    <wp:lineTo x="-80" y="-635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86423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2C182D" w14:textId="7C17921E" w:rsidR="000513C5" w:rsidRPr="00B7797A" w:rsidRDefault="000513C5" w:rsidP="00B7797A">
                            <w:pPr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</w:pPr>
                            <w:r w:rsidRPr="00B7797A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32"/>
                                <w:szCs w:val="32"/>
                                <w:u w:val="thick"/>
                              </w:rPr>
                              <w:t>CONTEXT CARDS: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B7797A"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>Blue</w:t>
                            </w:r>
                          </w:p>
                          <w:p w14:paraId="777449D0" w14:textId="62955576" w:rsidR="000513C5" w:rsidRPr="001A218D" w:rsidRDefault="00F731D1" w:rsidP="001A218D">
                            <w:pPr>
                              <w:ind w:left="360" w:firstLine="360"/>
                              <w:rPr>
                                <w:rFonts w:ascii="Century Gothic" w:hAnsi="Century Gothic"/>
                                <w:bCs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Cs/>
                                <w:color w:val="FFFFFF" w:themeColor="background1"/>
                              </w:rPr>
                              <w:t>Northern Baroque</w:t>
                            </w:r>
                            <w:r w:rsidR="000513C5">
                              <w:rPr>
                                <w:rFonts w:ascii="Century Gothic" w:hAnsi="Century Gothic"/>
                                <w:bCs/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margin-left:-8.95pt;margin-top:26.3pt;width:540pt;height:68.0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" fillcolor="#7f7f7f [1612]" strokecolor="#94b64e [3046]">
                <v:shadow on="t" opacity="24903f" mv:blur="40000f" origin=",.5" offset="0,20000emu"/>
                <v:textbox>
                  <w:txbxContent>
                    <w:p w14:paraId="792C182D" w14:textId="7C17921E" w:rsidR="000513C5" w:rsidRPr="00B7797A" w:rsidRDefault="000513C5" w:rsidP="00B7797A">
                      <w:pPr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</w:pPr>
                      <w:r w:rsidRPr="00B7797A">
                        <w:rPr>
                          <w:rFonts w:ascii="Century Gothic" w:hAnsi="Century Gothic"/>
                          <w:b/>
                          <w:color w:val="FFFFFF" w:themeColor="background1"/>
                          <w:sz w:val="32"/>
                          <w:szCs w:val="32"/>
                          <w:u w:val="thick"/>
                        </w:rPr>
                        <w:t>CONTEXT CARDS:</w:t>
                      </w:r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  <w:r w:rsidRPr="00B7797A"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  <w:t>Blue</w:t>
                      </w:r>
                    </w:p>
                    <w:p w14:paraId="777449D0" w14:textId="62955576" w:rsidR="000513C5" w:rsidRPr="001A218D" w:rsidRDefault="00F731D1" w:rsidP="001A218D">
                      <w:pPr>
                        <w:ind w:left="360" w:firstLine="360"/>
                        <w:rPr>
                          <w:rFonts w:ascii="Century Gothic" w:hAnsi="Century Gothic"/>
                          <w:bCs/>
                          <w:color w:val="FFFFFF" w:themeColor="background1"/>
                        </w:rPr>
                      </w:pPr>
                      <w:r>
                        <w:rPr>
                          <w:rFonts w:ascii="Century Gothic" w:hAnsi="Century Gothic"/>
                          <w:bCs/>
                          <w:color w:val="FFFFFF" w:themeColor="background1"/>
                        </w:rPr>
                        <w:t>Northern Baroque</w:t>
                      </w:r>
                      <w:r w:rsidR="000513C5">
                        <w:rPr>
                          <w:rFonts w:ascii="Century Gothic" w:hAnsi="Century Gothic"/>
                          <w:bCs/>
                          <w:color w:val="FFFFFF" w:themeColor="background1"/>
                        </w:rPr>
                        <w:t xml:space="preserve"> 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8939EA">
        <w:rPr>
          <w:rFonts w:ascii="Century Gothic" w:hAnsi="Century Gothic"/>
          <w:sz w:val="20"/>
          <w:szCs w:val="20"/>
        </w:rPr>
        <w:t xml:space="preserve"> </w:t>
      </w:r>
    </w:p>
    <w:p w14:paraId="02F75798" w14:textId="77777777" w:rsidR="002F2EAE" w:rsidRDefault="002F2EAE" w:rsidP="00FF0C23">
      <w:pPr>
        <w:rPr>
          <w:rFonts w:ascii="Century Gothic" w:hAnsi="Century Gothic"/>
          <w:sz w:val="20"/>
          <w:szCs w:val="20"/>
        </w:rPr>
      </w:pPr>
    </w:p>
    <w:p w14:paraId="6D3AF4E1" w14:textId="14697D23" w:rsidR="0063330A" w:rsidRPr="00A44457" w:rsidRDefault="00F731D1" w:rsidP="0063330A">
      <w:pPr>
        <w:rPr>
          <w:rFonts w:ascii="Century Gothic" w:hAnsi="Century Gothic"/>
          <w:b/>
          <w:color w:val="808080" w:themeColor="background1" w:themeShade="80"/>
          <w:sz w:val="32"/>
          <w:szCs w:val="32"/>
        </w:rPr>
      </w:pPr>
      <w:r>
        <w:rPr>
          <w:rFonts w:ascii="Century Gothic" w:hAnsi="Century Gothic"/>
          <w:b/>
          <w:color w:val="808080" w:themeColor="background1" w:themeShade="80"/>
          <w:sz w:val="32"/>
          <w:szCs w:val="32"/>
        </w:rPr>
        <w:t>NORTHERN BOURGEOIS CONTEXT</w:t>
      </w:r>
      <w:r w:rsidR="0063330A" w:rsidRPr="004E7440">
        <w:rPr>
          <w:rFonts w:ascii="Century Gothic" w:hAnsi="Century Gothic"/>
          <w:b/>
          <w:color w:val="808080" w:themeColor="background1" w:themeShade="80"/>
          <w:sz w:val="32"/>
          <w:szCs w:val="32"/>
        </w:rPr>
        <w:t xml:space="preserve">: </w:t>
      </w:r>
    </w:p>
    <w:p w14:paraId="658AEB84" w14:textId="77777777" w:rsidR="0063330A" w:rsidRDefault="0063330A" w:rsidP="0063330A">
      <w:pPr>
        <w:rPr>
          <w:rFonts w:ascii="Century Gothic" w:hAnsi="Century Gothic"/>
          <w:bCs/>
          <w:sz w:val="20"/>
          <w:szCs w:val="20"/>
        </w:rPr>
      </w:pPr>
    </w:p>
    <w:p w14:paraId="132DA3FF" w14:textId="7FD3939F" w:rsidR="002F2EAE" w:rsidRDefault="00F731D1" w:rsidP="00FF0C23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1.  Amsterdam a center of trade and commerce – middle class prosperity, </w:t>
      </w:r>
      <w:proofErr w:type="gramStart"/>
      <w:r>
        <w:rPr>
          <w:rFonts w:ascii="Century Gothic" w:hAnsi="Century Gothic"/>
          <w:sz w:val="20"/>
          <w:szCs w:val="20"/>
        </w:rPr>
        <w:t>world view</w:t>
      </w:r>
      <w:proofErr w:type="gramEnd"/>
    </w:p>
    <w:p w14:paraId="2CA68520" w14:textId="72D34A19" w:rsidR="00F731D1" w:rsidRDefault="00F731D1" w:rsidP="00FF0C23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2.  Holland a Republic with an egalitarian society – the democratization of painting </w:t>
      </w:r>
    </w:p>
    <w:p w14:paraId="75D47ACB" w14:textId="2ECE8D5B" w:rsidR="00F731D1" w:rsidRDefault="00F731D1" w:rsidP="00FF0C23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3.  Protestant church is not a patron of the arts – very little religious art commissioned </w:t>
      </w:r>
    </w:p>
    <w:p w14:paraId="0FE52DB7" w14:textId="7CCFB231" w:rsidR="00F731D1" w:rsidRDefault="00F731D1" w:rsidP="00FF0C23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4.  Freedom from Spanish occupation – a new sense of nationalism and pride in land </w:t>
      </w:r>
    </w:p>
    <w:p w14:paraId="46F40201" w14:textId="0B998C0E" w:rsidR="00F731D1" w:rsidRDefault="00F731D1" w:rsidP="00FF0C23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5.  Merchant/ middle class prosperity – new patrons of the arts/new subject matter</w:t>
      </w:r>
    </w:p>
    <w:p w14:paraId="1D2766A5" w14:textId="43A4E1F8" w:rsidR="00F731D1" w:rsidRDefault="00F731D1" w:rsidP="00FF0C23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6. Very little sculpture and little innovations in architecture – why? </w:t>
      </w:r>
    </w:p>
    <w:p w14:paraId="6565C75C" w14:textId="77777777" w:rsidR="00F731D1" w:rsidRDefault="00F731D1" w:rsidP="00FF0C23">
      <w:pPr>
        <w:rPr>
          <w:rFonts w:ascii="Century Gothic" w:hAnsi="Century Gothic"/>
          <w:sz w:val="20"/>
          <w:szCs w:val="20"/>
        </w:rPr>
      </w:pPr>
    </w:p>
    <w:p w14:paraId="26A6FA04" w14:textId="1F0B9181" w:rsidR="00F731D1" w:rsidRPr="00A44457" w:rsidRDefault="00F731D1" w:rsidP="00F731D1">
      <w:pPr>
        <w:rPr>
          <w:rFonts w:ascii="Century Gothic" w:hAnsi="Century Gothic"/>
          <w:b/>
          <w:color w:val="808080" w:themeColor="background1" w:themeShade="80"/>
          <w:sz w:val="32"/>
          <w:szCs w:val="32"/>
        </w:rPr>
      </w:pPr>
      <w:r>
        <w:rPr>
          <w:rFonts w:ascii="Century Gothic" w:hAnsi="Century Gothic"/>
          <w:b/>
          <w:color w:val="808080" w:themeColor="background1" w:themeShade="80"/>
          <w:sz w:val="32"/>
          <w:szCs w:val="32"/>
        </w:rPr>
        <w:t>NORTHERN ARISTOCRATIC CONTEXT</w:t>
      </w:r>
      <w:r w:rsidRPr="004E7440">
        <w:rPr>
          <w:rFonts w:ascii="Century Gothic" w:hAnsi="Century Gothic"/>
          <w:b/>
          <w:color w:val="808080" w:themeColor="background1" w:themeShade="80"/>
          <w:sz w:val="32"/>
          <w:szCs w:val="32"/>
        </w:rPr>
        <w:t xml:space="preserve">: </w:t>
      </w:r>
    </w:p>
    <w:p w14:paraId="6ED23122" w14:textId="77777777" w:rsidR="00F731D1" w:rsidRDefault="00F731D1" w:rsidP="00F731D1">
      <w:pPr>
        <w:rPr>
          <w:rFonts w:ascii="Century Gothic" w:hAnsi="Century Gothic"/>
          <w:bCs/>
          <w:sz w:val="20"/>
          <w:szCs w:val="20"/>
        </w:rPr>
      </w:pPr>
    </w:p>
    <w:p w14:paraId="10B3E2B6" w14:textId="5B6A994A" w:rsidR="00F731D1" w:rsidRDefault="00F731D1" w:rsidP="00F731D1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1.  Divine rights of kings / absolutism – reality and fiction combine to mythologize ruler and divine right to power. </w:t>
      </w:r>
    </w:p>
    <w:p w14:paraId="600D0F3F" w14:textId="4B2AE66D" w:rsidR="00F731D1" w:rsidRDefault="00F731D1" w:rsidP="00F731D1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2.  Art is the service of royal power – art functions as propaganda, nostalgia for another time/place, and myth and landscape make Arcadian dream.  </w:t>
      </w:r>
    </w:p>
    <w:p w14:paraId="700EC764" w14:textId="7859A9A8" w:rsidR="00F731D1" w:rsidRDefault="00F731D1" w:rsidP="00F731D1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3.  Royal Academies established for arts/science – official tastes through patronage of the king and aristocracy  </w:t>
      </w:r>
    </w:p>
    <w:p w14:paraId="0C9E0EB5" w14:textId="31CBE039" w:rsidR="00F731D1" w:rsidRPr="00FF0C23" w:rsidRDefault="00F731D1" w:rsidP="00F731D1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4.  Baroque Classicism in architecture – power and authority of king/state asserted through grandiose architectural projects. </w:t>
      </w:r>
    </w:p>
    <w:sectPr w:rsidR="00F731D1" w:rsidRPr="00FF0C23" w:rsidSect="00F143C5">
      <w:type w:val="continuous"/>
      <w:pgSz w:w="11894" w:h="16834"/>
      <w:pgMar w:top="1440" w:right="720" w:bottom="63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9D555D" w14:textId="77777777" w:rsidR="000513C5" w:rsidRDefault="000513C5" w:rsidP="00D11767">
      <w:r>
        <w:separator/>
      </w:r>
    </w:p>
  </w:endnote>
  <w:endnote w:type="continuationSeparator" w:id="0">
    <w:p w14:paraId="608550B2" w14:textId="77777777" w:rsidR="000513C5" w:rsidRDefault="000513C5" w:rsidP="00D11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legoo">
    <w:panose1 w:val="02000000000000000000"/>
    <w:charset w:val="00"/>
    <w:family w:val="auto"/>
    <w:pitch w:val="variable"/>
    <w:sig w:usb0="800000AF" w:usb1="4000204A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E3B88E" w14:textId="77777777" w:rsidR="000513C5" w:rsidRDefault="000513C5" w:rsidP="00D11767">
      <w:r>
        <w:separator/>
      </w:r>
    </w:p>
  </w:footnote>
  <w:footnote w:type="continuationSeparator" w:id="0">
    <w:p w14:paraId="4F31FA96" w14:textId="77777777" w:rsidR="000513C5" w:rsidRDefault="000513C5" w:rsidP="00D1176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6744ED" w14:textId="77777777" w:rsidR="000513C5" w:rsidRPr="00ED2D21" w:rsidRDefault="000513C5" w:rsidP="00D11767">
    <w:pPr>
      <w:pStyle w:val="Header"/>
      <w:pBdr>
        <w:bottom w:val="single" w:sz="4" w:space="1" w:color="auto"/>
      </w:pBdr>
      <w:rPr>
        <w:rFonts w:ascii="Century Gothic" w:hAnsi="Century Gothic"/>
      </w:rPr>
    </w:pPr>
    <w:r w:rsidRPr="00ED2D21">
      <w:rPr>
        <w:rFonts w:ascii="Century Gothic" w:hAnsi="Century Gothic"/>
      </w:rPr>
      <w:t>A</w:t>
    </w:r>
    <w:r>
      <w:rPr>
        <w:rFonts w:ascii="Century Gothic" w:hAnsi="Century Gothic"/>
      </w:rPr>
      <w:t xml:space="preserve"> P   A R T   H I S T O R Y</w:t>
    </w:r>
  </w:p>
  <w:p w14:paraId="1DCBF29E" w14:textId="77777777" w:rsidR="000513C5" w:rsidRDefault="000513C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D0561"/>
    <w:multiLevelType w:val="hybridMultilevel"/>
    <w:tmpl w:val="F02AF9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424567E"/>
    <w:multiLevelType w:val="hybridMultilevel"/>
    <w:tmpl w:val="C4BE3D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7431923"/>
    <w:multiLevelType w:val="multilevel"/>
    <w:tmpl w:val="36CED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B260D3"/>
    <w:multiLevelType w:val="hybridMultilevel"/>
    <w:tmpl w:val="71AE9F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8D02967"/>
    <w:multiLevelType w:val="hybridMultilevel"/>
    <w:tmpl w:val="0CD8283C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5">
    <w:nsid w:val="55987DE6"/>
    <w:multiLevelType w:val="hybridMultilevel"/>
    <w:tmpl w:val="561604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767"/>
    <w:rsid w:val="0001165D"/>
    <w:rsid w:val="000248C5"/>
    <w:rsid w:val="0004017C"/>
    <w:rsid w:val="00045B84"/>
    <w:rsid w:val="000513C5"/>
    <w:rsid w:val="000675C9"/>
    <w:rsid w:val="0007381B"/>
    <w:rsid w:val="0007519F"/>
    <w:rsid w:val="00092B69"/>
    <w:rsid w:val="000B5983"/>
    <w:rsid w:val="000D4332"/>
    <w:rsid w:val="000D5419"/>
    <w:rsid w:val="00133546"/>
    <w:rsid w:val="00136911"/>
    <w:rsid w:val="0015108B"/>
    <w:rsid w:val="001A218D"/>
    <w:rsid w:val="001A5625"/>
    <w:rsid w:val="001B6B4F"/>
    <w:rsid w:val="001D6EE5"/>
    <w:rsid w:val="0020358B"/>
    <w:rsid w:val="00227653"/>
    <w:rsid w:val="00251FDB"/>
    <w:rsid w:val="00253697"/>
    <w:rsid w:val="00254308"/>
    <w:rsid w:val="00260CB8"/>
    <w:rsid w:val="0026391E"/>
    <w:rsid w:val="00282D95"/>
    <w:rsid w:val="00283D6B"/>
    <w:rsid w:val="00286DC6"/>
    <w:rsid w:val="002A2EE0"/>
    <w:rsid w:val="002B1366"/>
    <w:rsid w:val="002C7B3A"/>
    <w:rsid w:val="002F2EAE"/>
    <w:rsid w:val="00313830"/>
    <w:rsid w:val="003258A8"/>
    <w:rsid w:val="00326454"/>
    <w:rsid w:val="00333B64"/>
    <w:rsid w:val="00360C7D"/>
    <w:rsid w:val="0036476D"/>
    <w:rsid w:val="00366E6C"/>
    <w:rsid w:val="00390137"/>
    <w:rsid w:val="003A18B5"/>
    <w:rsid w:val="003A5B05"/>
    <w:rsid w:val="003A606E"/>
    <w:rsid w:val="003A7095"/>
    <w:rsid w:val="003B3B52"/>
    <w:rsid w:val="0041000D"/>
    <w:rsid w:val="00410C9B"/>
    <w:rsid w:val="00410FCB"/>
    <w:rsid w:val="00430943"/>
    <w:rsid w:val="00461783"/>
    <w:rsid w:val="004708F6"/>
    <w:rsid w:val="004771F3"/>
    <w:rsid w:val="00483511"/>
    <w:rsid w:val="00486433"/>
    <w:rsid w:val="00486AAB"/>
    <w:rsid w:val="004968E7"/>
    <w:rsid w:val="004A6F55"/>
    <w:rsid w:val="004B2BB9"/>
    <w:rsid w:val="004D1C19"/>
    <w:rsid w:val="004E7440"/>
    <w:rsid w:val="0054505E"/>
    <w:rsid w:val="00553574"/>
    <w:rsid w:val="005563E6"/>
    <w:rsid w:val="005929F1"/>
    <w:rsid w:val="005A27C3"/>
    <w:rsid w:val="005B4B45"/>
    <w:rsid w:val="005F1175"/>
    <w:rsid w:val="00601CB8"/>
    <w:rsid w:val="00631C71"/>
    <w:rsid w:val="0063330A"/>
    <w:rsid w:val="00657F98"/>
    <w:rsid w:val="006627C2"/>
    <w:rsid w:val="006716CE"/>
    <w:rsid w:val="00693FE5"/>
    <w:rsid w:val="006B66F2"/>
    <w:rsid w:val="006C6B1E"/>
    <w:rsid w:val="006E0E22"/>
    <w:rsid w:val="00725568"/>
    <w:rsid w:val="007427B9"/>
    <w:rsid w:val="00745B6E"/>
    <w:rsid w:val="007650C4"/>
    <w:rsid w:val="007710C9"/>
    <w:rsid w:val="007A27A4"/>
    <w:rsid w:val="007D3243"/>
    <w:rsid w:val="00827334"/>
    <w:rsid w:val="00835096"/>
    <w:rsid w:val="00882CEC"/>
    <w:rsid w:val="008869C8"/>
    <w:rsid w:val="008923DC"/>
    <w:rsid w:val="008939EA"/>
    <w:rsid w:val="00893E08"/>
    <w:rsid w:val="008A55BB"/>
    <w:rsid w:val="008B021A"/>
    <w:rsid w:val="008B2B78"/>
    <w:rsid w:val="008C122D"/>
    <w:rsid w:val="008D1CB2"/>
    <w:rsid w:val="008E3547"/>
    <w:rsid w:val="00910E9B"/>
    <w:rsid w:val="00944D84"/>
    <w:rsid w:val="009628B1"/>
    <w:rsid w:val="009748AA"/>
    <w:rsid w:val="0099592D"/>
    <w:rsid w:val="00995C98"/>
    <w:rsid w:val="009A24F5"/>
    <w:rsid w:val="009C60FD"/>
    <w:rsid w:val="009E258F"/>
    <w:rsid w:val="00A35850"/>
    <w:rsid w:val="00A35F77"/>
    <w:rsid w:val="00A4015F"/>
    <w:rsid w:val="00A44457"/>
    <w:rsid w:val="00A540BF"/>
    <w:rsid w:val="00A636DC"/>
    <w:rsid w:val="00A729B4"/>
    <w:rsid w:val="00A81A66"/>
    <w:rsid w:val="00A92887"/>
    <w:rsid w:val="00AA45B5"/>
    <w:rsid w:val="00AB5069"/>
    <w:rsid w:val="00AB5BFC"/>
    <w:rsid w:val="00AF1478"/>
    <w:rsid w:val="00AF3724"/>
    <w:rsid w:val="00B106E8"/>
    <w:rsid w:val="00B12B2A"/>
    <w:rsid w:val="00B12FC7"/>
    <w:rsid w:val="00B34714"/>
    <w:rsid w:val="00B45160"/>
    <w:rsid w:val="00B63DEC"/>
    <w:rsid w:val="00B71495"/>
    <w:rsid w:val="00B7797A"/>
    <w:rsid w:val="00B81B0F"/>
    <w:rsid w:val="00B96A9A"/>
    <w:rsid w:val="00BA1F6A"/>
    <w:rsid w:val="00BA35B2"/>
    <w:rsid w:val="00BA52ED"/>
    <w:rsid w:val="00BC42C7"/>
    <w:rsid w:val="00BD2868"/>
    <w:rsid w:val="00C05624"/>
    <w:rsid w:val="00C141E3"/>
    <w:rsid w:val="00C15AF9"/>
    <w:rsid w:val="00C52865"/>
    <w:rsid w:val="00C56452"/>
    <w:rsid w:val="00CB2B19"/>
    <w:rsid w:val="00CB592D"/>
    <w:rsid w:val="00D03A6C"/>
    <w:rsid w:val="00D11767"/>
    <w:rsid w:val="00D47217"/>
    <w:rsid w:val="00D91F5C"/>
    <w:rsid w:val="00DB38CC"/>
    <w:rsid w:val="00E034C4"/>
    <w:rsid w:val="00E30B88"/>
    <w:rsid w:val="00E4193E"/>
    <w:rsid w:val="00E5231B"/>
    <w:rsid w:val="00F143C5"/>
    <w:rsid w:val="00F418EE"/>
    <w:rsid w:val="00F731D1"/>
    <w:rsid w:val="00F80026"/>
    <w:rsid w:val="00F807FB"/>
    <w:rsid w:val="00FB0A84"/>
    <w:rsid w:val="00FE44EE"/>
    <w:rsid w:val="00FF0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6E985E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36911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176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1767"/>
  </w:style>
  <w:style w:type="paragraph" w:styleId="Footer">
    <w:name w:val="footer"/>
    <w:basedOn w:val="Normal"/>
    <w:link w:val="FooterChar"/>
    <w:uiPriority w:val="99"/>
    <w:unhideWhenUsed/>
    <w:rsid w:val="00D1176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1767"/>
  </w:style>
  <w:style w:type="paragraph" w:styleId="ListParagraph">
    <w:name w:val="List Paragraph"/>
    <w:basedOn w:val="Normal"/>
    <w:uiPriority w:val="34"/>
    <w:qFormat/>
    <w:rsid w:val="00F418E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136911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136911"/>
    <w:rPr>
      <w:b/>
      <w:bCs/>
    </w:rPr>
  </w:style>
  <w:style w:type="character" w:customStyle="1" w:styleId="apple-converted-space">
    <w:name w:val="apple-converted-space"/>
    <w:basedOn w:val="DefaultParagraphFont"/>
    <w:rsid w:val="00136911"/>
  </w:style>
  <w:style w:type="character" w:styleId="Emphasis">
    <w:name w:val="Emphasis"/>
    <w:basedOn w:val="DefaultParagraphFont"/>
    <w:uiPriority w:val="20"/>
    <w:qFormat/>
    <w:rsid w:val="00136911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28B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8B1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8002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36911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176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1767"/>
  </w:style>
  <w:style w:type="paragraph" w:styleId="Footer">
    <w:name w:val="footer"/>
    <w:basedOn w:val="Normal"/>
    <w:link w:val="FooterChar"/>
    <w:uiPriority w:val="99"/>
    <w:unhideWhenUsed/>
    <w:rsid w:val="00D1176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1767"/>
  </w:style>
  <w:style w:type="paragraph" w:styleId="ListParagraph">
    <w:name w:val="List Paragraph"/>
    <w:basedOn w:val="Normal"/>
    <w:uiPriority w:val="34"/>
    <w:qFormat/>
    <w:rsid w:val="00F418E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136911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136911"/>
    <w:rPr>
      <w:b/>
      <w:bCs/>
    </w:rPr>
  </w:style>
  <w:style w:type="character" w:customStyle="1" w:styleId="apple-converted-space">
    <w:name w:val="apple-converted-space"/>
    <w:basedOn w:val="DefaultParagraphFont"/>
    <w:rsid w:val="00136911"/>
  </w:style>
  <w:style w:type="character" w:styleId="Emphasis">
    <w:name w:val="Emphasis"/>
    <w:basedOn w:val="DefaultParagraphFont"/>
    <w:uiPriority w:val="20"/>
    <w:qFormat/>
    <w:rsid w:val="00136911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28B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8B1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8002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99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32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68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81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86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154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84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5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014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7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1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56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0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529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59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366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1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91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89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47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0314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49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4F4EC07-E6D2-4548-8D01-EA65263DE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1146</TotalTime>
  <Pages>2</Pages>
  <Words>331</Words>
  <Characters>1893</Characters>
  <Application>Microsoft Macintosh Word</Application>
  <DocSecurity>0</DocSecurity>
  <Lines>15</Lines>
  <Paragraphs>4</Paragraphs>
  <ScaleCrop>false</ScaleCrop>
  <Company>Chadwick International</Company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Faculty &amp; Staff</dc:creator>
  <cp:keywords/>
  <dc:description/>
  <cp:lastModifiedBy>Lauren Robles</cp:lastModifiedBy>
  <cp:revision>64</cp:revision>
  <cp:lastPrinted>2014-08-21T06:42:00Z</cp:lastPrinted>
  <dcterms:created xsi:type="dcterms:W3CDTF">2014-07-29T02:14:00Z</dcterms:created>
  <dcterms:modified xsi:type="dcterms:W3CDTF">2015-02-08T08:17:00Z</dcterms:modified>
</cp:coreProperties>
</file>