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BC6C1" w14:textId="77777777" w:rsidR="00B12FC7" w:rsidRDefault="00B12FC7">
      <w:pPr>
        <w:rPr>
          <w:rFonts w:ascii="Glegoo" w:hAnsi="Glegoo"/>
          <w:sz w:val="10"/>
          <w:szCs w:val="10"/>
        </w:rPr>
      </w:pPr>
    </w:p>
    <w:p w14:paraId="0E9094F0" w14:textId="77777777" w:rsidR="00882CEC" w:rsidRPr="00B12FC7" w:rsidRDefault="00882CEC">
      <w:pPr>
        <w:rPr>
          <w:rFonts w:ascii="Glegoo" w:hAnsi="Glegoo"/>
          <w:sz w:val="10"/>
          <w:szCs w:val="10"/>
        </w:rPr>
      </w:pPr>
    </w:p>
    <w:p w14:paraId="7C491323" w14:textId="7F370413" w:rsidR="000B5983" w:rsidRPr="00B106E8" w:rsidRDefault="009C60FD" w:rsidP="00E5231B">
      <w:pPr>
        <w:rPr>
          <w:rFonts w:ascii="Glegoo" w:hAnsi="Glegoo"/>
          <w:sz w:val="36"/>
          <w:szCs w:val="36"/>
        </w:rPr>
      </w:pPr>
      <w:r w:rsidRPr="00486433">
        <w:rPr>
          <w:rFonts w:ascii="Glegoo" w:hAnsi="Glegoo"/>
          <w:sz w:val="36"/>
          <w:szCs w:val="36"/>
        </w:rPr>
        <w:t>Chapter Guide</w:t>
      </w:r>
      <w:r w:rsidR="00410FCB">
        <w:rPr>
          <w:rFonts w:ascii="Glegoo" w:hAnsi="Glegoo"/>
          <w:sz w:val="36"/>
          <w:szCs w:val="36"/>
        </w:rPr>
        <w:t xml:space="preserve"> #</w:t>
      </w:r>
      <w:r w:rsidR="00E5231B">
        <w:rPr>
          <w:rFonts w:ascii="Glegoo" w:hAnsi="Glegoo"/>
          <w:sz w:val="36"/>
          <w:szCs w:val="36"/>
        </w:rPr>
        <w:t>24</w:t>
      </w:r>
      <w:r w:rsidR="00227653">
        <w:rPr>
          <w:rFonts w:ascii="Glegoo" w:hAnsi="Glegoo"/>
          <w:sz w:val="36"/>
          <w:szCs w:val="36"/>
        </w:rPr>
        <w:t xml:space="preserve">: </w:t>
      </w:r>
      <w:r w:rsidR="00E5231B">
        <w:rPr>
          <w:rFonts w:ascii="Glegoo" w:hAnsi="Glegoo"/>
          <w:sz w:val="36"/>
          <w:szCs w:val="36"/>
        </w:rPr>
        <w:t>The Baroque in Italy and Spain</w:t>
      </w:r>
    </w:p>
    <w:p w14:paraId="11F0D013" w14:textId="77777777" w:rsidR="00133546" w:rsidRDefault="00133546" w:rsidP="003B3B52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</w:p>
    <w:p w14:paraId="115843EB" w14:textId="4152F629" w:rsidR="00A44457" w:rsidRPr="00F807FB" w:rsidRDefault="009C60FD" w:rsidP="000B5983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CONTEXT: </w:t>
      </w:r>
    </w:p>
    <w:p w14:paraId="3179AF57" w14:textId="0A434ED9" w:rsidR="00E5231B" w:rsidRPr="00E5231B" w:rsidRDefault="00E5231B" w:rsidP="00E5231B">
      <w:pPr>
        <w:rPr>
          <w:rFonts w:ascii="Century Gothic" w:hAnsi="Century Gothic"/>
          <w:sz w:val="20"/>
          <w:szCs w:val="20"/>
        </w:rPr>
      </w:pPr>
      <w:r w:rsidRPr="00E5231B">
        <w:rPr>
          <w:rFonts w:ascii="Century Gothic" w:hAnsi="Century Gothic"/>
          <w:sz w:val="20"/>
          <w:szCs w:val="20"/>
        </w:rPr>
        <w:t>The Counter Reformation was developed under the Church’s perceived threats from the Protestant movements, pagan religions of Africa, Asia, and the Americas, materialistic world view</w:t>
      </w:r>
      <w:r w:rsidR="004B2BB9">
        <w:rPr>
          <w:rFonts w:ascii="Century Gothic" w:hAnsi="Century Gothic"/>
          <w:sz w:val="20"/>
          <w:szCs w:val="20"/>
        </w:rPr>
        <w:t>s</w:t>
      </w:r>
      <w:r w:rsidRPr="00E5231B">
        <w:rPr>
          <w:rFonts w:ascii="Century Gothic" w:hAnsi="Century Gothic"/>
          <w:sz w:val="20"/>
          <w:szCs w:val="20"/>
        </w:rPr>
        <w:t>, and rationalism that stemmed from new discoveries in science, especially questions about humans and our relationship to the universe.</w:t>
      </w:r>
    </w:p>
    <w:p w14:paraId="650AC85F" w14:textId="77777777" w:rsidR="00227653" w:rsidRDefault="00227653" w:rsidP="00227653">
      <w:pPr>
        <w:rPr>
          <w:rFonts w:ascii="Century Gothic" w:hAnsi="Century Gothic"/>
          <w:sz w:val="20"/>
          <w:szCs w:val="20"/>
        </w:rPr>
      </w:pPr>
    </w:p>
    <w:p w14:paraId="7359D464" w14:textId="77777777" w:rsidR="00AB5BFC" w:rsidRPr="00AB5BFC" w:rsidRDefault="00AB5BFC" w:rsidP="006333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B5BFC">
        <w:rPr>
          <w:rFonts w:ascii="Century Gothic" w:hAnsi="Century Gothic"/>
          <w:sz w:val="20"/>
          <w:szCs w:val="20"/>
        </w:rPr>
        <w:t>Art during the Baroque period is influenced by the Counter-Reformation, symbolized the Catholic resurgence (after the Protestant Reformation). </w:t>
      </w:r>
    </w:p>
    <w:p w14:paraId="5835F6B4" w14:textId="77777777" w:rsidR="00AB5BFC" w:rsidRPr="00AB5BFC" w:rsidRDefault="00AB5BFC" w:rsidP="006333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B5BFC">
        <w:rPr>
          <w:rFonts w:ascii="Century Gothic" w:hAnsi="Century Gothic"/>
          <w:sz w:val="20"/>
          <w:szCs w:val="20"/>
        </w:rPr>
        <w:t>Baroque art flourished in Holland and became of the voice to counter Catholic art.</w:t>
      </w:r>
    </w:p>
    <w:p w14:paraId="29464829" w14:textId="039B07A8" w:rsidR="00AB5BFC" w:rsidRPr="00AB5BFC" w:rsidRDefault="00AB5BFC" w:rsidP="006333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B5BFC">
        <w:rPr>
          <w:rFonts w:ascii="Century Gothic" w:hAnsi="Century Gothic"/>
          <w:sz w:val="20"/>
          <w:szCs w:val="20"/>
        </w:rPr>
        <w:t>Baroque can be separated in 2 schools: </w:t>
      </w:r>
      <w:r w:rsidRPr="00AB5BFC">
        <w:rPr>
          <w:rFonts w:ascii="Century Gothic" w:hAnsi="Century Gothic"/>
          <w:sz w:val="20"/>
          <w:szCs w:val="20"/>
          <w:u w:val="single"/>
        </w:rPr>
        <w:t>classicists </w:t>
      </w:r>
      <w:r w:rsidRPr="00AB5BFC">
        <w:rPr>
          <w:rFonts w:ascii="Century Gothic" w:hAnsi="Century Gothic"/>
          <w:sz w:val="20"/>
          <w:szCs w:val="20"/>
        </w:rPr>
        <w:t>(influenced by Raphael) and</w:t>
      </w:r>
      <w:r w:rsidR="0063330A">
        <w:rPr>
          <w:rFonts w:ascii="Century Gothic" w:hAnsi="Century Gothic"/>
          <w:sz w:val="20"/>
          <w:szCs w:val="20"/>
        </w:rPr>
        <w:t xml:space="preserve"> </w:t>
      </w:r>
      <w:r w:rsidRPr="00AB5BFC">
        <w:rPr>
          <w:rFonts w:ascii="Century Gothic" w:hAnsi="Century Gothic"/>
          <w:sz w:val="20"/>
          <w:szCs w:val="20"/>
          <w:u w:val="single"/>
        </w:rPr>
        <w:t>naturalists</w:t>
      </w:r>
      <w:r w:rsidRPr="00AB5BFC">
        <w:rPr>
          <w:rFonts w:ascii="Century Gothic" w:hAnsi="Century Gothic"/>
          <w:sz w:val="20"/>
          <w:szCs w:val="20"/>
        </w:rPr>
        <w:t> (inspired by Titian).</w:t>
      </w:r>
    </w:p>
    <w:p w14:paraId="084B0E89" w14:textId="77777777" w:rsidR="00AB5BFC" w:rsidRDefault="00AB5BFC" w:rsidP="006333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B5BFC">
        <w:rPr>
          <w:rFonts w:ascii="Century Gothic" w:hAnsi="Century Gothic"/>
          <w:sz w:val="20"/>
          <w:szCs w:val="20"/>
        </w:rPr>
        <w:t>Baroque architecture is associated with the grand and majestic royal courts.</w:t>
      </w:r>
    </w:p>
    <w:p w14:paraId="72227645" w14:textId="77777777" w:rsidR="00AB5BFC" w:rsidRPr="00AB5BFC" w:rsidRDefault="00AB5BFC" w:rsidP="00AB5BFC">
      <w:pPr>
        <w:ind w:left="720"/>
        <w:rPr>
          <w:rFonts w:ascii="Century Gothic" w:hAnsi="Century Gothic"/>
          <w:sz w:val="20"/>
          <w:szCs w:val="20"/>
        </w:rPr>
      </w:pPr>
    </w:p>
    <w:p w14:paraId="26E673DB" w14:textId="6541674C" w:rsidR="00C52865" w:rsidRPr="00227653" w:rsidRDefault="002A2EE0" w:rsidP="00A44457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75BA" wp14:editId="0DEE6B6B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6858000" cy="2431415"/>
                <wp:effectExtent l="50800" t="25400" r="76200" b="108585"/>
                <wp:wrapThrough wrapText="bothSides">
                  <wp:wrapPolygon edited="0">
                    <wp:start x="-80" y="-226"/>
                    <wp:lineTo x="-160" y="-226"/>
                    <wp:lineTo x="-160" y="22339"/>
                    <wp:lineTo x="21760" y="22339"/>
                    <wp:lineTo x="21760" y="3385"/>
                    <wp:lineTo x="21680" y="0"/>
                    <wp:lineTo x="21680" y="-226"/>
                    <wp:lineTo x="-80" y="-22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431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4B0F3" w14:textId="5B461E47" w:rsidR="002F2EAE" w:rsidRPr="00B106E8" w:rsidRDefault="002F2EAE" w:rsidP="00B106E8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ART WORK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3D (Yellow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) 2D (Red) Architecture (Green)</w:t>
                            </w:r>
                          </w:p>
                          <w:p w14:paraId="6D01165B" w14:textId="4ED63644" w:rsidR="002F2EAE" w:rsidRDefault="002F2EA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Maderno’s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Façade of Saint Peter’s (Architecture)</w:t>
                            </w:r>
                          </w:p>
                          <w:p w14:paraId="5C8F054B" w14:textId="3488EF34" w:rsidR="002F2EAE" w:rsidRDefault="002F2EA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Bernini’s Vatican City Piazza (Architecture)</w:t>
                            </w:r>
                          </w:p>
                          <w:p w14:paraId="461FD90A" w14:textId="2725BE94" w:rsidR="002F2EAE" w:rsidRDefault="002F2EA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Bernini’s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Baldacchio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(3D)</w:t>
                            </w:r>
                          </w:p>
                          <w:p w14:paraId="044D5E42" w14:textId="49438BFF" w:rsidR="002F2EAE" w:rsidRDefault="002F2EA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Bernini’s David (3D)</w:t>
                            </w:r>
                          </w:p>
                          <w:p w14:paraId="714A44EF" w14:textId="16AD844C" w:rsidR="002F2EAE" w:rsidRDefault="002F2EA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Bernini’s Ecstasy of Saint Teresa (3D)</w:t>
                            </w:r>
                          </w:p>
                          <w:p w14:paraId="19B911D5" w14:textId="12FD4FD8" w:rsidR="002F2EAE" w:rsidRDefault="002F2EA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Borromini’s San Carlo (Architecture)</w:t>
                            </w:r>
                          </w:p>
                          <w:p w14:paraId="662ACCBD" w14:textId="1C9434FC" w:rsidR="002F2EAE" w:rsidRDefault="002F2EA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Carracci’s Palazzo Farnese’s Ceiling Frescoes (2D)</w:t>
                            </w:r>
                          </w:p>
                          <w:p w14:paraId="0E16D273" w14:textId="7909CC83" w:rsidR="002F2EAE" w:rsidRDefault="002F2EA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Caravaggio’s Calling of Saint Matthew (2D)</w:t>
                            </w:r>
                          </w:p>
                          <w:p w14:paraId="7F303FBA" w14:textId="79AA1468" w:rsidR="002F2EAE" w:rsidRDefault="002F2EA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Caravaggio’s Conversion of Saint Paul (2D)</w:t>
                            </w:r>
                          </w:p>
                          <w:p w14:paraId="0CDDCFB9" w14:textId="26A3B3DC" w:rsidR="002F2EAE" w:rsidRDefault="002F2EA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Gentileschi’s Judith Slaying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Holofernes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(2D)</w:t>
                            </w:r>
                          </w:p>
                          <w:p w14:paraId="3C2D0849" w14:textId="06AF5F34" w:rsidR="002F2EAE" w:rsidRDefault="002F2EA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Pozzo’s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Glorification of Saint Ignatius (2D)</w:t>
                            </w:r>
                          </w:p>
                          <w:p w14:paraId="26CFA310" w14:textId="640A0B8A" w:rsidR="002F2EAE" w:rsidRPr="00944D84" w:rsidRDefault="002F2EA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Velazquez’ Las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Meninas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(2D)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15.8pt;width:540pt;height:19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" fillcolor="#7f7f7f [1612]" strokecolor="#94b64e [3046]">
                <v:shadow on="t" opacity="24903f" mv:blur="40000f" origin=",.5" offset="0,20000emu"/>
                <v:textbox>
                  <w:txbxContent>
                    <w:p w14:paraId="1A14B0F3" w14:textId="5B461E47" w:rsidR="002F2EAE" w:rsidRPr="00B106E8" w:rsidRDefault="002F2EAE" w:rsidP="00B106E8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ART WORK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3D (Yellow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) 2D (Red) Architecture (Green)</w:t>
                      </w:r>
                    </w:p>
                    <w:p w14:paraId="6D01165B" w14:textId="4ED63644" w:rsidR="002F2EAE" w:rsidRDefault="002F2EAE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Maderno’s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Façade of Saint Peter’s (Architecture)</w:t>
                      </w:r>
                    </w:p>
                    <w:p w14:paraId="5C8F054B" w14:textId="3488EF34" w:rsidR="002F2EAE" w:rsidRDefault="002F2EAE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Bernini’s Vatican City Piazza (Architecture)</w:t>
                      </w:r>
                    </w:p>
                    <w:p w14:paraId="461FD90A" w14:textId="2725BE94" w:rsidR="002F2EAE" w:rsidRDefault="002F2EAE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Bernini’s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Baldacchio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(3D)</w:t>
                      </w:r>
                    </w:p>
                    <w:p w14:paraId="044D5E42" w14:textId="49438BFF" w:rsidR="002F2EAE" w:rsidRDefault="002F2EAE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Bernini’s David (3D)</w:t>
                      </w:r>
                    </w:p>
                    <w:p w14:paraId="714A44EF" w14:textId="16AD844C" w:rsidR="002F2EAE" w:rsidRDefault="002F2EAE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Bernini’s Ecstasy of Saint Teresa (3D)</w:t>
                      </w:r>
                    </w:p>
                    <w:p w14:paraId="19B911D5" w14:textId="12FD4FD8" w:rsidR="002F2EAE" w:rsidRDefault="002F2EAE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Borromini’s San Carlo (Architecture)</w:t>
                      </w:r>
                    </w:p>
                    <w:p w14:paraId="662ACCBD" w14:textId="1C9434FC" w:rsidR="002F2EAE" w:rsidRDefault="002F2EAE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Carracci’s Palazzo Farnese’s Ceiling Frescoes (2D)</w:t>
                      </w:r>
                    </w:p>
                    <w:p w14:paraId="0E16D273" w14:textId="7909CC83" w:rsidR="002F2EAE" w:rsidRDefault="002F2EAE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Caravaggio’s Calling of Saint Matthew (2D)</w:t>
                      </w:r>
                    </w:p>
                    <w:p w14:paraId="7F303FBA" w14:textId="79AA1468" w:rsidR="002F2EAE" w:rsidRDefault="002F2EAE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Caravaggio’s Conversion of Saint Paul (2D)</w:t>
                      </w:r>
                    </w:p>
                    <w:p w14:paraId="0CDDCFB9" w14:textId="26A3B3DC" w:rsidR="002F2EAE" w:rsidRDefault="002F2EAE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Gentileschi’s Judith Slaying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Holofernes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(2D)</w:t>
                      </w:r>
                    </w:p>
                    <w:p w14:paraId="3C2D0849" w14:textId="06AF5F34" w:rsidR="002F2EAE" w:rsidRDefault="002F2EAE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Pozzo’s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Glorification of Saint Ignatius (2D)</w:t>
                      </w:r>
                    </w:p>
                    <w:p w14:paraId="26CFA310" w14:textId="640A0B8A" w:rsidR="002F2EAE" w:rsidRPr="00944D84" w:rsidRDefault="002F2EAE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Velazquez’ Las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Meninas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(2D)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6BEAF2A" w14:textId="1CF49E8A" w:rsidR="00A44457" w:rsidRPr="00A44457" w:rsidRDefault="00A44457" w:rsidP="00A4445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TIMELINE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46DBF902" w14:textId="148129DA" w:rsidR="009628B1" w:rsidRDefault="004B2BB9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1534</w:t>
      </w:r>
      <w:r w:rsidR="00A4445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Counter Reformation begins </w:t>
      </w:r>
      <w:r w:rsidRPr="004B2BB9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revival of Catholic religious faith </w:t>
      </w:r>
    </w:p>
    <w:p w14:paraId="30A74D5E" w14:textId="61785F6F" w:rsidR="00A44457" w:rsidRDefault="004B2BB9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1542</w:t>
      </w:r>
      <w:r w:rsidR="00A4445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Universal Inquisition established </w:t>
      </w:r>
    </w:p>
    <w:p w14:paraId="08904DB0" w14:textId="22A39FC1" w:rsidR="00A44457" w:rsidRDefault="00227653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15</w:t>
      </w:r>
      <w:r w:rsidR="004B2BB9">
        <w:rPr>
          <w:rFonts w:ascii="Century Gothic" w:hAnsi="Century Gothic"/>
          <w:b/>
          <w:sz w:val="20"/>
          <w:szCs w:val="20"/>
        </w:rPr>
        <w:t>45</w:t>
      </w:r>
      <w:r w:rsidR="00FF0C23">
        <w:rPr>
          <w:rFonts w:ascii="Century Gothic" w:hAnsi="Century Gothic"/>
          <w:b/>
          <w:sz w:val="20"/>
          <w:szCs w:val="20"/>
        </w:rPr>
        <w:tab/>
      </w:r>
      <w:r w:rsidR="00A44457">
        <w:rPr>
          <w:rFonts w:ascii="Century Gothic" w:hAnsi="Century Gothic"/>
          <w:sz w:val="20"/>
          <w:szCs w:val="20"/>
        </w:rPr>
        <w:tab/>
      </w:r>
      <w:r w:rsidR="004B2BB9">
        <w:rPr>
          <w:rFonts w:ascii="Century Gothic" w:hAnsi="Century Gothic"/>
          <w:sz w:val="20"/>
          <w:szCs w:val="20"/>
        </w:rPr>
        <w:t>Council of Trent</w:t>
      </w:r>
      <w:r w:rsidR="00FF0C23">
        <w:rPr>
          <w:rFonts w:ascii="Century Gothic" w:hAnsi="Century Gothic"/>
          <w:sz w:val="20"/>
          <w:szCs w:val="20"/>
        </w:rPr>
        <w:t xml:space="preserve"> </w:t>
      </w:r>
    </w:p>
    <w:p w14:paraId="7B4024ED" w14:textId="0EE6E05E" w:rsidR="00A44457" w:rsidRDefault="004B2BB9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1566</w:t>
      </w:r>
      <w:r>
        <w:rPr>
          <w:rFonts w:ascii="Century Gothic" w:hAnsi="Century Gothic"/>
          <w:b/>
          <w:sz w:val="20"/>
          <w:szCs w:val="20"/>
        </w:rPr>
        <w:tab/>
      </w:r>
      <w:r w:rsidR="00A4445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Revolt of the Netherlands </w:t>
      </w:r>
      <w:r w:rsidR="00A44457">
        <w:rPr>
          <w:rFonts w:ascii="Century Gothic" w:hAnsi="Century Gothic"/>
          <w:sz w:val="20"/>
          <w:szCs w:val="20"/>
        </w:rPr>
        <w:t xml:space="preserve"> </w:t>
      </w:r>
    </w:p>
    <w:p w14:paraId="13174858" w14:textId="3D4ED64E" w:rsidR="00A44457" w:rsidRPr="00B12B2A" w:rsidRDefault="004B2BB9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1648</w:t>
      </w:r>
      <w:r w:rsidR="00F143C5">
        <w:rPr>
          <w:rFonts w:ascii="Century Gothic" w:hAnsi="Century Gothic"/>
          <w:b/>
          <w:sz w:val="20"/>
          <w:szCs w:val="20"/>
        </w:rPr>
        <w:tab/>
      </w:r>
      <w:r w:rsidR="00FF0C2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Netherlands gain independence, Royal Academics established </w:t>
      </w:r>
    </w:p>
    <w:p w14:paraId="53BA9F94" w14:textId="77777777" w:rsidR="00A44457" w:rsidRDefault="00A44457" w:rsidP="00A44457">
      <w:pPr>
        <w:rPr>
          <w:rFonts w:ascii="Century Gothic" w:hAnsi="Century Gothic"/>
          <w:sz w:val="16"/>
          <w:szCs w:val="16"/>
        </w:rPr>
      </w:pPr>
    </w:p>
    <w:p w14:paraId="1924B21E" w14:textId="77777777" w:rsidR="00227653" w:rsidRPr="00A44457" w:rsidRDefault="00227653" w:rsidP="00A44457">
      <w:pPr>
        <w:rPr>
          <w:rFonts w:ascii="Century Gothic" w:hAnsi="Century Gothic"/>
          <w:sz w:val="16"/>
          <w:szCs w:val="16"/>
        </w:rPr>
      </w:pPr>
    </w:p>
    <w:p w14:paraId="3D2EAC69" w14:textId="13F95832" w:rsidR="00A44457" w:rsidRPr="00A44457" w:rsidRDefault="00A44457" w:rsidP="00A4445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VOCABULARY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5DAF7015" w14:textId="77777777" w:rsidR="00A44457" w:rsidRDefault="00A44457" w:rsidP="00A44457">
      <w:pPr>
        <w:rPr>
          <w:rFonts w:ascii="Century Gothic" w:hAnsi="Century Gothic"/>
          <w:sz w:val="20"/>
          <w:szCs w:val="20"/>
        </w:rPr>
        <w:sectPr w:rsidR="00A44457" w:rsidSect="00B12FC7">
          <w:headerReference w:type="default" r:id="rId9"/>
          <w:type w:val="continuous"/>
          <w:pgSz w:w="11894" w:h="16834"/>
          <w:pgMar w:top="1440" w:right="720" w:bottom="990" w:left="720" w:header="720" w:footer="720" w:gutter="0"/>
          <w:cols w:space="720"/>
          <w:docGrid w:linePitch="360"/>
        </w:sectPr>
      </w:pPr>
    </w:p>
    <w:p w14:paraId="79422589" w14:textId="08686F6B" w:rsidR="00E034C4" w:rsidRDefault="00E5231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Rationalism </w:t>
      </w:r>
    </w:p>
    <w:p w14:paraId="29870C20" w14:textId="6E57979E" w:rsidR="00E5231B" w:rsidRDefault="00E5231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Absolutism </w:t>
      </w:r>
    </w:p>
    <w:p w14:paraId="3160787E" w14:textId="419EDB03" w:rsidR="00E5231B" w:rsidRDefault="00E5231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Academies </w:t>
      </w:r>
    </w:p>
    <w:p w14:paraId="0644EA18" w14:textId="0E598921" w:rsidR="00E5231B" w:rsidRDefault="002F2EAE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</w:t>
      </w:r>
      <w:r w:rsidR="00E5231B">
        <w:rPr>
          <w:rFonts w:ascii="Century Gothic" w:hAnsi="Century Gothic"/>
          <w:sz w:val="20"/>
          <w:szCs w:val="20"/>
        </w:rPr>
        <w:t>mpasto</w:t>
      </w:r>
      <w:proofErr w:type="gramEnd"/>
    </w:p>
    <w:p w14:paraId="1CD552B1" w14:textId="478D1C5B" w:rsidR="00E5231B" w:rsidRDefault="002F2EAE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lastRenderedPageBreak/>
        <w:t>p</w:t>
      </w:r>
      <w:r w:rsidR="00E5231B">
        <w:rPr>
          <w:rFonts w:ascii="Century Gothic" w:hAnsi="Century Gothic"/>
          <w:sz w:val="20"/>
          <w:szCs w:val="20"/>
        </w:rPr>
        <w:t>iazza</w:t>
      </w:r>
      <w:proofErr w:type="gramEnd"/>
    </w:p>
    <w:p w14:paraId="19E1BDA9" w14:textId="229EC65E" w:rsidR="00E5231B" w:rsidRDefault="002F2EAE" w:rsidP="00A44457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t</w:t>
      </w:r>
      <w:r w:rsidR="00E5231B">
        <w:rPr>
          <w:rFonts w:ascii="Century Gothic" w:hAnsi="Century Gothic"/>
          <w:sz w:val="20"/>
          <w:szCs w:val="20"/>
        </w:rPr>
        <w:t>enebrism</w:t>
      </w:r>
      <w:proofErr w:type="spellEnd"/>
      <w:proofErr w:type="gramEnd"/>
    </w:p>
    <w:p w14:paraId="7D52FDBC" w14:textId="2498A621" w:rsidR="00E5231B" w:rsidRDefault="00E5231B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lastRenderedPageBreak/>
        <w:t>chiaroscuro</w:t>
      </w:r>
      <w:proofErr w:type="gramEnd"/>
    </w:p>
    <w:p w14:paraId="0FC4FB3E" w14:textId="2A0ADB35" w:rsidR="00E034C4" w:rsidRPr="00FF0C23" w:rsidRDefault="00E034C4" w:rsidP="00A44457">
      <w:pPr>
        <w:rPr>
          <w:rFonts w:ascii="Century Gothic" w:hAnsi="Century Gothic"/>
          <w:sz w:val="20"/>
          <w:szCs w:val="20"/>
        </w:rPr>
        <w:sectPr w:rsidR="00E034C4" w:rsidRPr="00FF0C23" w:rsidSect="00FF0C23">
          <w:type w:val="continuous"/>
          <w:pgSz w:w="11894" w:h="16834"/>
          <w:pgMar w:top="1440" w:right="720" w:bottom="994" w:left="720" w:header="720" w:footer="720" w:gutter="0"/>
          <w:cols w:num="4" w:space="720"/>
          <w:docGrid w:linePitch="360"/>
        </w:sectPr>
      </w:pPr>
    </w:p>
    <w:p w14:paraId="6BC2DDD5" w14:textId="770820DF" w:rsidR="00A44457" w:rsidRDefault="00E5231B" w:rsidP="00FF0C23">
      <w:pPr>
        <w:rPr>
          <w:rFonts w:ascii="Century Gothic" w:hAnsi="Century Gothic"/>
          <w:sz w:val="20"/>
          <w:szCs w:val="20"/>
        </w:rPr>
      </w:pPr>
      <w:r w:rsidRPr="00A44457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9D734" wp14:editId="584E23D0">
                <wp:simplePos x="0" y="0"/>
                <wp:positionH relativeFrom="column">
                  <wp:posOffset>-114300</wp:posOffset>
                </wp:positionH>
                <wp:positionV relativeFrom="paragraph">
                  <wp:posOffset>334010</wp:posOffset>
                </wp:positionV>
                <wp:extent cx="6858000" cy="864235"/>
                <wp:effectExtent l="50800" t="25400" r="76200" b="100965"/>
                <wp:wrapThrough wrapText="bothSides">
                  <wp:wrapPolygon edited="0">
                    <wp:start x="-80" y="-635"/>
                    <wp:lineTo x="-160" y="-635"/>
                    <wp:lineTo x="-160" y="23489"/>
                    <wp:lineTo x="21760" y="23489"/>
                    <wp:lineTo x="21760" y="9522"/>
                    <wp:lineTo x="21680" y="0"/>
                    <wp:lineTo x="21680" y="-635"/>
                    <wp:lineTo x="-80" y="-635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64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C182D" w14:textId="7C17921E" w:rsidR="002F2EAE" w:rsidRPr="00B7797A" w:rsidRDefault="002F2EAE" w:rsidP="00B7797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CONTEXT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Blue</w:t>
                            </w:r>
                          </w:p>
                          <w:p w14:paraId="7D0E560F" w14:textId="4340B0D7" w:rsidR="002F2EAE" w:rsidRDefault="002F2EAE" w:rsidP="001A218D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Italian Baroque</w:t>
                            </w:r>
                          </w:p>
                          <w:p w14:paraId="777449D0" w14:textId="23CD00BF" w:rsidR="002F2EAE" w:rsidRPr="001A218D" w:rsidRDefault="002F2EAE" w:rsidP="001A218D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Spanish Baroque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8.95pt;margin-top:26.3pt;width:540pt;height:68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" fillcolor="#7f7f7f [1612]" strokecolor="#94b64e [3046]">
                <v:shadow on="t" opacity="24903f" mv:blur="40000f" origin=",.5" offset="0,20000emu"/>
                <v:textbox>
                  <w:txbxContent>
                    <w:p w14:paraId="792C182D" w14:textId="7C17921E" w:rsidR="002F2EAE" w:rsidRPr="00B7797A" w:rsidRDefault="002F2EAE" w:rsidP="00B7797A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CONTEXT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Blue</w:t>
                      </w:r>
                    </w:p>
                    <w:p w14:paraId="7D0E560F" w14:textId="4340B0D7" w:rsidR="002F2EAE" w:rsidRDefault="002F2EAE" w:rsidP="001A218D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Italian Baroque</w:t>
                      </w:r>
                    </w:p>
                    <w:p w14:paraId="777449D0" w14:textId="23CD00BF" w:rsidR="002F2EAE" w:rsidRPr="001A218D" w:rsidRDefault="002F2EAE" w:rsidP="001A218D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Spanish Baroque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939EA">
        <w:rPr>
          <w:rFonts w:ascii="Century Gothic" w:hAnsi="Century Gothic"/>
          <w:sz w:val="20"/>
          <w:szCs w:val="20"/>
        </w:rPr>
        <w:t xml:space="preserve"> </w:t>
      </w:r>
    </w:p>
    <w:p w14:paraId="02F75798" w14:textId="77777777" w:rsidR="002F2EAE" w:rsidRDefault="002F2EAE" w:rsidP="00FF0C23">
      <w:pPr>
        <w:rPr>
          <w:rFonts w:ascii="Century Gothic" w:hAnsi="Century Gothic"/>
          <w:sz w:val="20"/>
          <w:szCs w:val="20"/>
        </w:rPr>
      </w:pPr>
    </w:p>
    <w:p w14:paraId="6D3AF4E1" w14:textId="3F2B8506" w:rsidR="0063330A" w:rsidRPr="00A44457" w:rsidRDefault="0063330A" w:rsidP="0063330A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lastRenderedPageBreak/>
        <w:t>CONTEXTUAL ISSUES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658AEB84" w14:textId="77777777" w:rsidR="0063330A" w:rsidRDefault="0063330A" w:rsidP="0063330A">
      <w:pPr>
        <w:rPr>
          <w:rFonts w:ascii="Century Gothic" w:hAnsi="Century Gothic"/>
          <w:bCs/>
          <w:sz w:val="20"/>
          <w:szCs w:val="20"/>
        </w:rPr>
      </w:pPr>
    </w:p>
    <w:p w14:paraId="752ABFD0" w14:textId="77777777" w:rsidR="002F2EAE" w:rsidRPr="0063330A" w:rsidRDefault="002F2EAE" w:rsidP="002F2EAE">
      <w:pPr>
        <w:ind w:left="360"/>
        <w:rPr>
          <w:rFonts w:ascii="Century Gothic" w:hAnsi="Century Gothic"/>
          <w:b/>
          <w:sz w:val="20"/>
          <w:szCs w:val="20"/>
        </w:rPr>
      </w:pPr>
      <w:r w:rsidRPr="0063330A">
        <w:rPr>
          <w:rFonts w:ascii="Century Gothic" w:hAnsi="Century Gothic"/>
          <w:b/>
          <w:bCs/>
          <w:sz w:val="20"/>
          <w:szCs w:val="20"/>
        </w:rPr>
        <w:t xml:space="preserve">1:  The Counter Reformation </w:t>
      </w:r>
      <w:r w:rsidRPr="0063330A">
        <w:rPr>
          <w:rFonts w:ascii="Century Gothic" w:hAnsi="Century Gothic"/>
          <w:b/>
          <w:sz w:val="20"/>
          <w:szCs w:val="20"/>
        </w:rPr>
        <w:t> </w:t>
      </w:r>
    </w:p>
    <w:p w14:paraId="0EAB2EAA" w14:textId="77777777" w:rsidR="0063330A" w:rsidRDefault="002F2EAE" w:rsidP="002F2EAE">
      <w:pPr>
        <w:ind w:left="360"/>
        <w:rPr>
          <w:rFonts w:ascii="Century Gothic" w:hAnsi="Century Gothic"/>
          <w:sz w:val="20"/>
          <w:szCs w:val="20"/>
        </w:rPr>
      </w:pPr>
      <w:r w:rsidRPr="002F2EAE">
        <w:rPr>
          <w:rFonts w:ascii="Century Gothic" w:hAnsi="Century Gothic"/>
          <w:bCs/>
          <w:sz w:val="20"/>
          <w:szCs w:val="20"/>
        </w:rPr>
        <w:t xml:space="preserve">Counter Reformation begins a movement within the church to bring about a revival of religious faith to fight the Protestant Reformation. Strategies of Counter Reformation: </w:t>
      </w:r>
      <w:r w:rsidRPr="002F2EAE">
        <w:rPr>
          <w:rFonts w:ascii="Century Gothic" w:hAnsi="Century Gothic"/>
          <w:sz w:val="20"/>
          <w:szCs w:val="20"/>
        </w:rPr>
        <w:t> </w:t>
      </w:r>
    </w:p>
    <w:p w14:paraId="5B133A0D" w14:textId="77777777" w:rsidR="0063330A" w:rsidRPr="0063330A" w:rsidRDefault="002F2EAE" w:rsidP="0063330A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 w:rsidRPr="0063330A">
        <w:rPr>
          <w:rFonts w:ascii="Century Gothic" w:hAnsi="Century Gothic"/>
          <w:bCs/>
          <w:sz w:val="20"/>
          <w:szCs w:val="20"/>
        </w:rPr>
        <w:t>Council of Trent convenes in 1545 </w:t>
      </w:r>
    </w:p>
    <w:p w14:paraId="1F979F3D" w14:textId="77777777" w:rsidR="0063330A" w:rsidRPr="0063330A" w:rsidRDefault="002F2EAE" w:rsidP="0063330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63330A">
        <w:rPr>
          <w:rFonts w:ascii="Century Gothic" w:hAnsi="Century Gothic"/>
          <w:bCs/>
          <w:sz w:val="20"/>
          <w:szCs w:val="20"/>
        </w:rPr>
        <w:t xml:space="preserve">Universal Inquisition was established in 1542 </w:t>
      </w:r>
      <w:r w:rsidRPr="0063330A">
        <w:rPr>
          <w:rFonts w:ascii="Century Gothic" w:hAnsi="Century Gothic"/>
          <w:sz w:val="20"/>
          <w:szCs w:val="20"/>
        </w:rPr>
        <w:t> </w:t>
      </w:r>
    </w:p>
    <w:p w14:paraId="5B188240" w14:textId="77777777" w:rsidR="0063330A" w:rsidRDefault="002F2EAE" w:rsidP="0063330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63330A">
        <w:rPr>
          <w:rFonts w:ascii="Century Gothic" w:hAnsi="Century Gothic"/>
          <w:bCs/>
          <w:sz w:val="20"/>
          <w:szCs w:val="20"/>
        </w:rPr>
        <w:t xml:space="preserve">Religious orders established – </w:t>
      </w:r>
      <w:r w:rsidRPr="0063330A">
        <w:rPr>
          <w:rFonts w:ascii="Century Gothic" w:hAnsi="Century Gothic"/>
          <w:i/>
          <w:iCs/>
          <w:sz w:val="20"/>
          <w:szCs w:val="20"/>
        </w:rPr>
        <w:t xml:space="preserve">The religious experience was not limited to future saints but broadened to include all those faithful to the Church as the mystical body of Christ </w:t>
      </w:r>
      <w:r w:rsidRPr="0063330A">
        <w:rPr>
          <w:rFonts w:ascii="Century Gothic" w:hAnsi="Century Gothic"/>
          <w:sz w:val="20"/>
          <w:szCs w:val="20"/>
        </w:rPr>
        <w:t> </w:t>
      </w:r>
    </w:p>
    <w:p w14:paraId="67151668" w14:textId="77777777" w:rsidR="0063330A" w:rsidRDefault="002F2EAE" w:rsidP="0063330A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63330A">
        <w:rPr>
          <w:rFonts w:ascii="Century Gothic" w:hAnsi="Century Gothic"/>
          <w:bCs/>
          <w:sz w:val="20"/>
          <w:szCs w:val="20"/>
        </w:rPr>
        <w:t xml:space="preserve">Saint Teresa of Avila </w:t>
      </w:r>
      <w:r w:rsidRPr="0063330A">
        <w:rPr>
          <w:rFonts w:ascii="Century Gothic" w:hAnsi="Century Gothic"/>
          <w:sz w:val="20"/>
          <w:szCs w:val="20"/>
        </w:rPr>
        <w:t>reforms Carmelite order c. 1562 </w:t>
      </w:r>
    </w:p>
    <w:p w14:paraId="1D14A102" w14:textId="77777777" w:rsidR="0063330A" w:rsidRDefault="002F2EAE" w:rsidP="0063330A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63330A">
        <w:rPr>
          <w:rFonts w:ascii="Century Gothic" w:hAnsi="Century Gothic"/>
          <w:bCs/>
          <w:sz w:val="20"/>
          <w:szCs w:val="20"/>
        </w:rPr>
        <w:t xml:space="preserve">Ignatius Loyola </w:t>
      </w:r>
      <w:r w:rsidRPr="0063330A">
        <w:rPr>
          <w:rFonts w:ascii="Century Gothic" w:hAnsi="Century Gothic"/>
          <w:sz w:val="20"/>
          <w:szCs w:val="20"/>
        </w:rPr>
        <w:t xml:space="preserve">receives papal approval for new Jesuit order c. 1530 </w:t>
      </w:r>
    </w:p>
    <w:p w14:paraId="0BA66806" w14:textId="77777777" w:rsidR="0063330A" w:rsidRDefault="002F2EAE" w:rsidP="0063330A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63330A">
        <w:rPr>
          <w:rFonts w:ascii="Century Gothic" w:hAnsi="Century Gothic"/>
          <w:bCs/>
          <w:sz w:val="20"/>
          <w:szCs w:val="20"/>
        </w:rPr>
        <w:t xml:space="preserve">Francis Xavier </w:t>
      </w:r>
      <w:r w:rsidRPr="0063330A">
        <w:rPr>
          <w:rFonts w:ascii="Century Gothic" w:hAnsi="Century Gothic"/>
          <w:sz w:val="20"/>
          <w:szCs w:val="20"/>
        </w:rPr>
        <w:t>establishes missionary program for new world  </w:t>
      </w:r>
    </w:p>
    <w:p w14:paraId="57A563D5" w14:textId="77777777" w:rsidR="0063330A" w:rsidRDefault="0063330A" w:rsidP="0063330A">
      <w:pPr>
        <w:rPr>
          <w:rFonts w:ascii="Century Gothic" w:hAnsi="Century Gothic"/>
          <w:sz w:val="20"/>
          <w:szCs w:val="20"/>
        </w:rPr>
      </w:pPr>
    </w:p>
    <w:p w14:paraId="7EF3C2E3" w14:textId="77777777" w:rsidR="0063330A" w:rsidRDefault="002F2EAE" w:rsidP="0063330A">
      <w:pPr>
        <w:rPr>
          <w:rFonts w:ascii="Century Gothic" w:hAnsi="Century Gothic"/>
          <w:sz w:val="20"/>
          <w:szCs w:val="20"/>
        </w:rPr>
      </w:pPr>
      <w:r w:rsidRPr="0063330A">
        <w:rPr>
          <w:rFonts w:ascii="Century Gothic" w:hAnsi="Century Gothic"/>
          <w:sz w:val="20"/>
          <w:szCs w:val="20"/>
        </w:rPr>
        <w:t> </w:t>
      </w:r>
      <w:r w:rsidRPr="0063330A">
        <w:rPr>
          <w:rFonts w:ascii="Century Gothic" w:hAnsi="Century Gothic"/>
          <w:bCs/>
          <w:i/>
          <w:iCs/>
          <w:sz w:val="20"/>
          <w:szCs w:val="20"/>
        </w:rPr>
        <w:t xml:space="preserve">The Counter Reformation Agenda: </w:t>
      </w:r>
      <w:r w:rsidRPr="0063330A">
        <w:rPr>
          <w:rFonts w:ascii="Century Gothic" w:hAnsi="Century Gothic"/>
          <w:sz w:val="20"/>
          <w:szCs w:val="20"/>
        </w:rPr>
        <w:t> </w:t>
      </w:r>
    </w:p>
    <w:p w14:paraId="54DDF58F" w14:textId="57CF0271" w:rsidR="0063330A" w:rsidRPr="0063330A" w:rsidRDefault="002F2EAE" w:rsidP="0063330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proofErr w:type="gramStart"/>
      <w:r w:rsidRPr="0063330A">
        <w:rPr>
          <w:rFonts w:ascii="Century Gothic" w:hAnsi="Century Gothic"/>
          <w:bCs/>
          <w:sz w:val="20"/>
          <w:szCs w:val="20"/>
        </w:rPr>
        <w:t>Church beliefs and doctrines are fired by a new kind of mysticism and rekindling and redefining of through education, public affairs and missionary work</w:t>
      </w:r>
      <w:proofErr w:type="gramEnd"/>
      <w:r w:rsidRPr="0063330A">
        <w:rPr>
          <w:rFonts w:ascii="Century Gothic" w:hAnsi="Century Gothic"/>
          <w:bCs/>
          <w:sz w:val="20"/>
          <w:szCs w:val="20"/>
        </w:rPr>
        <w:t xml:space="preserve">. </w:t>
      </w:r>
      <w:r w:rsidRPr="0063330A">
        <w:rPr>
          <w:rFonts w:ascii="Century Gothic" w:hAnsi="Century Gothic"/>
          <w:sz w:val="20"/>
          <w:szCs w:val="20"/>
        </w:rPr>
        <w:t> </w:t>
      </w:r>
    </w:p>
    <w:p w14:paraId="5568152C" w14:textId="2879196F" w:rsidR="002F2EAE" w:rsidRPr="0063330A" w:rsidRDefault="002F2EAE" w:rsidP="0063330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3330A">
        <w:rPr>
          <w:rFonts w:ascii="Century Gothic" w:hAnsi="Century Gothic"/>
          <w:bCs/>
          <w:sz w:val="20"/>
          <w:szCs w:val="20"/>
        </w:rPr>
        <w:t xml:space="preserve">The Church faces the moral and political realities of the century by creating new religious orders to adapt to modern conditions and challenge Protestantism. </w:t>
      </w:r>
    </w:p>
    <w:p w14:paraId="1BEE6778" w14:textId="77777777" w:rsidR="002F2EAE" w:rsidRPr="002F2EAE" w:rsidRDefault="002F2EAE" w:rsidP="002F2EAE">
      <w:pPr>
        <w:ind w:left="360"/>
        <w:rPr>
          <w:rFonts w:ascii="Century Gothic" w:hAnsi="Century Gothic"/>
          <w:bCs/>
          <w:sz w:val="20"/>
          <w:szCs w:val="20"/>
        </w:rPr>
      </w:pPr>
    </w:p>
    <w:p w14:paraId="132B74FE" w14:textId="77777777" w:rsidR="002F2EAE" w:rsidRPr="0063330A" w:rsidRDefault="002F2EAE" w:rsidP="002F2EAE">
      <w:pPr>
        <w:ind w:left="360"/>
        <w:rPr>
          <w:rFonts w:ascii="Century Gothic" w:hAnsi="Century Gothic"/>
          <w:b/>
          <w:sz w:val="20"/>
          <w:szCs w:val="20"/>
        </w:rPr>
      </w:pPr>
      <w:r w:rsidRPr="0063330A">
        <w:rPr>
          <w:rFonts w:ascii="Century Gothic" w:hAnsi="Century Gothic"/>
          <w:b/>
          <w:bCs/>
          <w:sz w:val="20"/>
          <w:szCs w:val="20"/>
        </w:rPr>
        <w:t xml:space="preserve">2:  New scientific discoveries </w:t>
      </w:r>
      <w:r w:rsidRPr="0063330A">
        <w:rPr>
          <w:rFonts w:ascii="Century Gothic" w:hAnsi="Century Gothic"/>
          <w:b/>
          <w:sz w:val="20"/>
          <w:szCs w:val="20"/>
        </w:rPr>
        <w:t> </w:t>
      </w:r>
    </w:p>
    <w:p w14:paraId="236359EE" w14:textId="77777777" w:rsidR="0063330A" w:rsidRPr="0063330A" w:rsidRDefault="002F2EAE" w:rsidP="0063330A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63330A">
        <w:rPr>
          <w:rFonts w:ascii="Century Gothic" w:hAnsi="Century Gothic"/>
          <w:bCs/>
          <w:sz w:val="20"/>
          <w:szCs w:val="20"/>
        </w:rPr>
        <w:t xml:space="preserve">Copernicus's </w:t>
      </w:r>
      <w:r w:rsidRPr="0063330A">
        <w:rPr>
          <w:rFonts w:ascii="Century Gothic" w:hAnsi="Century Gothic"/>
          <w:bCs/>
          <w:i/>
          <w:iCs/>
          <w:sz w:val="20"/>
          <w:szCs w:val="20"/>
        </w:rPr>
        <w:t xml:space="preserve">On the Revolution of the Heavenly Orbs </w:t>
      </w:r>
      <w:r w:rsidRPr="0063330A">
        <w:rPr>
          <w:rFonts w:ascii="Century Gothic" w:hAnsi="Century Gothic"/>
          <w:bCs/>
          <w:sz w:val="20"/>
          <w:szCs w:val="20"/>
        </w:rPr>
        <w:t xml:space="preserve">1543 Scientific facts relating to a world in motion undermined the belief in miracles and challenged the notion of divine intervention in worldly affairs. </w:t>
      </w:r>
    </w:p>
    <w:p w14:paraId="150116DF" w14:textId="357DC320" w:rsidR="002F2EAE" w:rsidRPr="0063330A" w:rsidRDefault="002F2EAE" w:rsidP="0063330A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63330A">
        <w:rPr>
          <w:rFonts w:ascii="Century Gothic" w:hAnsi="Century Gothic"/>
          <w:bCs/>
          <w:sz w:val="20"/>
          <w:szCs w:val="20"/>
        </w:rPr>
        <w:t xml:space="preserve">Galileo investigations raised unsettling questions about man's place in the universe He is enjoined by the pope not to teach or defend research confirming Copernican theory in 1616. </w:t>
      </w:r>
    </w:p>
    <w:p w14:paraId="24042E14" w14:textId="77777777" w:rsidR="002F2EAE" w:rsidRPr="002F2EAE" w:rsidRDefault="002F2EAE" w:rsidP="002F2EAE">
      <w:pPr>
        <w:ind w:left="360"/>
        <w:rPr>
          <w:rFonts w:ascii="Century Gothic" w:hAnsi="Century Gothic"/>
          <w:bCs/>
          <w:sz w:val="20"/>
          <w:szCs w:val="20"/>
        </w:rPr>
      </w:pPr>
    </w:p>
    <w:p w14:paraId="35AD0723" w14:textId="77777777" w:rsidR="002F2EAE" w:rsidRPr="0063330A" w:rsidRDefault="002F2EAE" w:rsidP="002F2EAE">
      <w:pPr>
        <w:ind w:left="360"/>
        <w:rPr>
          <w:rFonts w:ascii="Century Gothic" w:hAnsi="Century Gothic"/>
          <w:b/>
          <w:sz w:val="20"/>
          <w:szCs w:val="20"/>
        </w:rPr>
      </w:pPr>
      <w:r w:rsidRPr="0063330A">
        <w:rPr>
          <w:rFonts w:ascii="Century Gothic" w:hAnsi="Century Gothic"/>
          <w:b/>
          <w:bCs/>
          <w:sz w:val="20"/>
          <w:szCs w:val="20"/>
        </w:rPr>
        <w:t xml:space="preserve">3:  Discoveries in the new world </w:t>
      </w:r>
      <w:r w:rsidRPr="0063330A">
        <w:rPr>
          <w:rFonts w:ascii="Century Gothic" w:hAnsi="Century Gothic"/>
          <w:b/>
          <w:sz w:val="20"/>
          <w:szCs w:val="20"/>
        </w:rPr>
        <w:t> </w:t>
      </w:r>
    </w:p>
    <w:p w14:paraId="22306DBE" w14:textId="0BF8157C" w:rsidR="0063330A" w:rsidRPr="0063330A" w:rsidRDefault="002F2EAE" w:rsidP="0063330A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63330A">
        <w:rPr>
          <w:rFonts w:ascii="Century Gothic" w:hAnsi="Century Gothic"/>
          <w:bCs/>
          <w:sz w:val="20"/>
          <w:szCs w:val="20"/>
        </w:rPr>
        <w:t>Global exploration challenges European man's belief that he was the center of this world Diaz, Columbus, da Gama, discoveri</w:t>
      </w:r>
      <w:r w:rsidR="0063330A">
        <w:rPr>
          <w:rFonts w:ascii="Century Gothic" w:hAnsi="Century Gothic"/>
          <w:bCs/>
          <w:sz w:val="20"/>
          <w:szCs w:val="20"/>
        </w:rPr>
        <w:t>es of cultures in New World</w:t>
      </w:r>
    </w:p>
    <w:p w14:paraId="65D73357" w14:textId="36EEDB3B" w:rsidR="002F2EAE" w:rsidRPr="0063330A" w:rsidRDefault="002F2EAE" w:rsidP="0063330A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63330A">
        <w:rPr>
          <w:rFonts w:ascii="Century Gothic" w:hAnsi="Century Gothic"/>
          <w:bCs/>
          <w:sz w:val="20"/>
          <w:szCs w:val="20"/>
        </w:rPr>
        <w:t xml:space="preserve">Magellan’s and Drake’s circumnavigation of the globe </w:t>
      </w:r>
    </w:p>
    <w:p w14:paraId="4F6873AE" w14:textId="77777777" w:rsidR="002F2EAE" w:rsidRPr="002F2EAE" w:rsidRDefault="002F2EAE" w:rsidP="002F2EAE">
      <w:pPr>
        <w:ind w:left="360"/>
        <w:rPr>
          <w:rFonts w:ascii="Century Gothic" w:hAnsi="Century Gothic"/>
          <w:bCs/>
          <w:sz w:val="20"/>
          <w:szCs w:val="20"/>
        </w:rPr>
      </w:pPr>
    </w:p>
    <w:p w14:paraId="3864DD22" w14:textId="77777777" w:rsidR="002F2EAE" w:rsidRPr="0063330A" w:rsidRDefault="002F2EAE" w:rsidP="002F2EAE">
      <w:pPr>
        <w:ind w:left="360"/>
        <w:rPr>
          <w:rFonts w:ascii="Century Gothic" w:hAnsi="Century Gothic"/>
          <w:b/>
          <w:sz w:val="20"/>
          <w:szCs w:val="20"/>
        </w:rPr>
      </w:pPr>
      <w:r w:rsidRPr="0063330A">
        <w:rPr>
          <w:rFonts w:ascii="Century Gothic" w:hAnsi="Century Gothic"/>
          <w:b/>
          <w:bCs/>
          <w:sz w:val="20"/>
          <w:szCs w:val="20"/>
        </w:rPr>
        <w:t xml:space="preserve">4:  The invention of the printing press </w:t>
      </w:r>
      <w:r w:rsidRPr="0063330A">
        <w:rPr>
          <w:rFonts w:ascii="Century Gothic" w:hAnsi="Century Gothic"/>
          <w:b/>
          <w:sz w:val="20"/>
          <w:szCs w:val="20"/>
        </w:rPr>
        <w:t> </w:t>
      </w:r>
    </w:p>
    <w:p w14:paraId="79C94C38" w14:textId="77777777" w:rsidR="0063330A" w:rsidRPr="0063330A" w:rsidRDefault="002F2EAE" w:rsidP="0063330A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63330A">
        <w:rPr>
          <w:rFonts w:ascii="Century Gothic" w:hAnsi="Century Gothic"/>
          <w:bCs/>
          <w:sz w:val="20"/>
          <w:szCs w:val="20"/>
        </w:rPr>
        <w:t xml:space="preserve">Aldine Press began publishing inexpensive editions </w:t>
      </w:r>
      <w:r w:rsidR="0063330A">
        <w:rPr>
          <w:rFonts w:ascii="Century Gothic" w:hAnsi="Century Gothic"/>
          <w:bCs/>
          <w:sz w:val="20"/>
          <w:szCs w:val="20"/>
        </w:rPr>
        <w:t xml:space="preserve">of Greco Roman classics 1495 </w:t>
      </w:r>
    </w:p>
    <w:p w14:paraId="0DB71A51" w14:textId="77777777" w:rsidR="0063330A" w:rsidRDefault="002F2EAE" w:rsidP="0063330A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63330A">
        <w:rPr>
          <w:rFonts w:ascii="Century Gothic" w:hAnsi="Century Gothic"/>
          <w:bCs/>
          <w:sz w:val="20"/>
          <w:szCs w:val="20"/>
        </w:rPr>
        <w:t xml:space="preserve">Gutenberg Bible printed in 1456 </w:t>
      </w:r>
      <w:r w:rsidRPr="0063330A">
        <w:rPr>
          <w:rFonts w:ascii="Century Gothic" w:hAnsi="Century Gothic"/>
          <w:sz w:val="20"/>
          <w:szCs w:val="20"/>
        </w:rPr>
        <w:t> </w:t>
      </w:r>
    </w:p>
    <w:p w14:paraId="679C634E" w14:textId="77777777" w:rsidR="0063330A" w:rsidRDefault="0063330A" w:rsidP="0063330A">
      <w:pPr>
        <w:rPr>
          <w:rFonts w:ascii="Century Gothic" w:hAnsi="Century Gothic"/>
          <w:bCs/>
          <w:sz w:val="20"/>
          <w:szCs w:val="20"/>
        </w:rPr>
      </w:pPr>
    </w:p>
    <w:p w14:paraId="0BD971A4" w14:textId="44795E42" w:rsidR="002F2EAE" w:rsidRPr="0063330A" w:rsidRDefault="002F2EAE" w:rsidP="0063330A">
      <w:pPr>
        <w:rPr>
          <w:rFonts w:ascii="Century Gothic" w:hAnsi="Century Gothic"/>
          <w:sz w:val="20"/>
          <w:szCs w:val="20"/>
        </w:rPr>
      </w:pPr>
      <w:r w:rsidRPr="0063330A">
        <w:rPr>
          <w:rFonts w:ascii="Century Gothic" w:hAnsi="Century Gothic"/>
          <w:bCs/>
          <w:sz w:val="20"/>
          <w:szCs w:val="20"/>
        </w:rPr>
        <w:t>In response to the flow of ideas and opinions via the print</w:t>
      </w:r>
      <w:bookmarkStart w:id="0" w:name="_GoBack"/>
      <w:bookmarkEnd w:id="0"/>
      <w:r w:rsidRPr="0063330A">
        <w:rPr>
          <w:rFonts w:ascii="Century Gothic" w:hAnsi="Century Gothic"/>
          <w:bCs/>
          <w:sz w:val="20"/>
          <w:szCs w:val="20"/>
        </w:rPr>
        <w:t xml:space="preserve">ed word, the Council of Trent releases </w:t>
      </w:r>
      <w:r w:rsidRPr="0063330A">
        <w:rPr>
          <w:rFonts w:ascii="Century Gothic" w:hAnsi="Century Gothic"/>
          <w:sz w:val="20"/>
          <w:szCs w:val="20"/>
        </w:rPr>
        <w:t> </w:t>
      </w:r>
      <w:r w:rsidRPr="0063330A">
        <w:rPr>
          <w:rFonts w:ascii="Century Gothic" w:hAnsi="Century Gothic"/>
          <w:bCs/>
          <w:i/>
          <w:iCs/>
          <w:sz w:val="20"/>
          <w:szCs w:val="20"/>
        </w:rPr>
        <w:t xml:space="preserve">Index </w:t>
      </w:r>
      <w:proofErr w:type="spellStart"/>
      <w:r w:rsidRPr="0063330A">
        <w:rPr>
          <w:rFonts w:ascii="Century Gothic" w:hAnsi="Century Gothic"/>
          <w:bCs/>
          <w:i/>
          <w:iCs/>
          <w:sz w:val="20"/>
          <w:szCs w:val="20"/>
        </w:rPr>
        <w:t>Expurgatorius</w:t>
      </w:r>
      <w:proofErr w:type="spellEnd"/>
      <w:r w:rsidRPr="0063330A">
        <w:rPr>
          <w:rFonts w:ascii="Century Gothic" w:hAnsi="Century Gothic"/>
          <w:bCs/>
          <w:i/>
          <w:iCs/>
          <w:sz w:val="20"/>
          <w:szCs w:val="20"/>
        </w:rPr>
        <w:t xml:space="preserve"> </w:t>
      </w:r>
      <w:r w:rsidRPr="0063330A">
        <w:rPr>
          <w:rFonts w:ascii="Century Gothic" w:hAnsi="Century Gothic"/>
          <w:bCs/>
          <w:sz w:val="20"/>
          <w:szCs w:val="20"/>
        </w:rPr>
        <w:t xml:space="preserve">listing banned literature c. 1550 </w:t>
      </w:r>
    </w:p>
    <w:p w14:paraId="132DA3FF" w14:textId="77777777" w:rsidR="002F2EAE" w:rsidRPr="00FF0C23" w:rsidRDefault="002F2EAE" w:rsidP="00FF0C23">
      <w:pPr>
        <w:rPr>
          <w:rFonts w:ascii="Century Gothic" w:hAnsi="Century Gothic"/>
          <w:sz w:val="20"/>
          <w:szCs w:val="20"/>
        </w:rPr>
      </w:pPr>
    </w:p>
    <w:sectPr w:rsidR="002F2EAE" w:rsidRPr="00FF0C23" w:rsidSect="00F143C5">
      <w:type w:val="continuous"/>
      <w:pgSz w:w="11894" w:h="16834"/>
      <w:pgMar w:top="144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D555D" w14:textId="77777777" w:rsidR="002F2EAE" w:rsidRDefault="002F2EAE" w:rsidP="00D11767">
      <w:r>
        <w:separator/>
      </w:r>
    </w:p>
  </w:endnote>
  <w:endnote w:type="continuationSeparator" w:id="0">
    <w:p w14:paraId="608550B2" w14:textId="77777777" w:rsidR="002F2EAE" w:rsidRDefault="002F2EAE" w:rsidP="00D1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egoo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3B88E" w14:textId="77777777" w:rsidR="002F2EAE" w:rsidRDefault="002F2EAE" w:rsidP="00D11767">
      <w:r>
        <w:separator/>
      </w:r>
    </w:p>
  </w:footnote>
  <w:footnote w:type="continuationSeparator" w:id="0">
    <w:p w14:paraId="4F31FA96" w14:textId="77777777" w:rsidR="002F2EAE" w:rsidRDefault="002F2EAE" w:rsidP="00D11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744ED" w14:textId="77777777" w:rsidR="002F2EAE" w:rsidRPr="00ED2D21" w:rsidRDefault="002F2EAE" w:rsidP="00D11767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ED2D21">
      <w:rPr>
        <w:rFonts w:ascii="Century Gothic" w:hAnsi="Century Gothic"/>
      </w:rPr>
      <w:t>A</w:t>
    </w:r>
    <w:r>
      <w:rPr>
        <w:rFonts w:ascii="Century Gothic" w:hAnsi="Century Gothic"/>
      </w:rPr>
      <w:t xml:space="preserve"> P   A R T   H I S T O R Y</w:t>
    </w:r>
  </w:p>
  <w:p w14:paraId="1DCBF29E" w14:textId="77777777" w:rsidR="002F2EAE" w:rsidRDefault="002F2E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561"/>
    <w:multiLevelType w:val="hybridMultilevel"/>
    <w:tmpl w:val="F02AF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4567E"/>
    <w:multiLevelType w:val="hybridMultilevel"/>
    <w:tmpl w:val="C4BE3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31923"/>
    <w:multiLevelType w:val="multilevel"/>
    <w:tmpl w:val="36CE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260D3"/>
    <w:multiLevelType w:val="hybridMultilevel"/>
    <w:tmpl w:val="71AE9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02967"/>
    <w:multiLevelType w:val="hybridMultilevel"/>
    <w:tmpl w:val="0CD828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5987DE6"/>
    <w:multiLevelType w:val="hybridMultilevel"/>
    <w:tmpl w:val="56160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7"/>
    <w:rsid w:val="0001165D"/>
    <w:rsid w:val="000248C5"/>
    <w:rsid w:val="0004017C"/>
    <w:rsid w:val="00045B84"/>
    <w:rsid w:val="000675C9"/>
    <w:rsid w:val="0007381B"/>
    <w:rsid w:val="0007519F"/>
    <w:rsid w:val="000B5983"/>
    <w:rsid w:val="000D4332"/>
    <w:rsid w:val="000D5419"/>
    <w:rsid w:val="00133546"/>
    <w:rsid w:val="00136911"/>
    <w:rsid w:val="0015108B"/>
    <w:rsid w:val="001A218D"/>
    <w:rsid w:val="001A5625"/>
    <w:rsid w:val="001B6B4F"/>
    <w:rsid w:val="001D6EE5"/>
    <w:rsid w:val="0020358B"/>
    <w:rsid w:val="00227653"/>
    <w:rsid w:val="00251FDB"/>
    <w:rsid w:val="00253697"/>
    <w:rsid w:val="00254308"/>
    <w:rsid w:val="00260CB8"/>
    <w:rsid w:val="0026391E"/>
    <w:rsid w:val="00283D6B"/>
    <w:rsid w:val="00286DC6"/>
    <w:rsid w:val="002A2EE0"/>
    <w:rsid w:val="002B1366"/>
    <w:rsid w:val="002C7B3A"/>
    <w:rsid w:val="002F2EAE"/>
    <w:rsid w:val="00313830"/>
    <w:rsid w:val="003258A8"/>
    <w:rsid w:val="00326454"/>
    <w:rsid w:val="00333B64"/>
    <w:rsid w:val="00360C7D"/>
    <w:rsid w:val="0036476D"/>
    <w:rsid w:val="00366E6C"/>
    <w:rsid w:val="00390137"/>
    <w:rsid w:val="003A18B5"/>
    <w:rsid w:val="003A5B05"/>
    <w:rsid w:val="003A606E"/>
    <w:rsid w:val="003A7095"/>
    <w:rsid w:val="003B3B52"/>
    <w:rsid w:val="0041000D"/>
    <w:rsid w:val="00410C9B"/>
    <w:rsid w:val="00410FCB"/>
    <w:rsid w:val="00430943"/>
    <w:rsid w:val="00461783"/>
    <w:rsid w:val="004708F6"/>
    <w:rsid w:val="004771F3"/>
    <w:rsid w:val="00483511"/>
    <w:rsid w:val="00486433"/>
    <w:rsid w:val="00486AAB"/>
    <w:rsid w:val="004968E7"/>
    <w:rsid w:val="004A6F55"/>
    <w:rsid w:val="004B2BB9"/>
    <w:rsid w:val="004D1C19"/>
    <w:rsid w:val="004E7440"/>
    <w:rsid w:val="0054505E"/>
    <w:rsid w:val="00553574"/>
    <w:rsid w:val="005563E6"/>
    <w:rsid w:val="005929F1"/>
    <w:rsid w:val="005A27C3"/>
    <w:rsid w:val="005B4B45"/>
    <w:rsid w:val="005F1175"/>
    <w:rsid w:val="00631C71"/>
    <w:rsid w:val="0063330A"/>
    <w:rsid w:val="00657F98"/>
    <w:rsid w:val="006627C2"/>
    <w:rsid w:val="006716CE"/>
    <w:rsid w:val="00693FE5"/>
    <w:rsid w:val="006B66F2"/>
    <w:rsid w:val="006C6B1E"/>
    <w:rsid w:val="006E0E22"/>
    <w:rsid w:val="00725568"/>
    <w:rsid w:val="007427B9"/>
    <w:rsid w:val="00745B6E"/>
    <w:rsid w:val="007650C4"/>
    <w:rsid w:val="007710C9"/>
    <w:rsid w:val="007A27A4"/>
    <w:rsid w:val="007D3243"/>
    <w:rsid w:val="00827334"/>
    <w:rsid w:val="00835096"/>
    <w:rsid w:val="00882CEC"/>
    <w:rsid w:val="008869C8"/>
    <w:rsid w:val="008923DC"/>
    <w:rsid w:val="008939EA"/>
    <w:rsid w:val="00893E08"/>
    <w:rsid w:val="008A55BB"/>
    <w:rsid w:val="008B021A"/>
    <w:rsid w:val="008B2B78"/>
    <w:rsid w:val="008C122D"/>
    <w:rsid w:val="008D1CB2"/>
    <w:rsid w:val="008E3547"/>
    <w:rsid w:val="00910E9B"/>
    <w:rsid w:val="00944D84"/>
    <w:rsid w:val="009628B1"/>
    <w:rsid w:val="009748AA"/>
    <w:rsid w:val="0099592D"/>
    <w:rsid w:val="00995C98"/>
    <w:rsid w:val="009A24F5"/>
    <w:rsid w:val="009C60FD"/>
    <w:rsid w:val="009E258F"/>
    <w:rsid w:val="00A35850"/>
    <w:rsid w:val="00A35F77"/>
    <w:rsid w:val="00A44457"/>
    <w:rsid w:val="00A540BF"/>
    <w:rsid w:val="00A636DC"/>
    <w:rsid w:val="00A729B4"/>
    <w:rsid w:val="00A81A66"/>
    <w:rsid w:val="00A92887"/>
    <w:rsid w:val="00AA45B5"/>
    <w:rsid w:val="00AB5069"/>
    <w:rsid w:val="00AB5BFC"/>
    <w:rsid w:val="00AF1478"/>
    <w:rsid w:val="00AF3724"/>
    <w:rsid w:val="00B106E8"/>
    <w:rsid w:val="00B12B2A"/>
    <w:rsid w:val="00B12FC7"/>
    <w:rsid w:val="00B34714"/>
    <w:rsid w:val="00B45160"/>
    <w:rsid w:val="00B63DEC"/>
    <w:rsid w:val="00B71495"/>
    <w:rsid w:val="00B7797A"/>
    <w:rsid w:val="00B81B0F"/>
    <w:rsid w:val="00BA1F6A"/>
    <w:rsid w:val="00BA35B2"/>
    <w:rsid w:val="00BA52ED"/>
    <w:rsid w:val="00BC42C7"/>
    <w:rsid w:val="00BD2868"/>
    <w:rsid w:val="00C05624"/>
    <w:rsid w:val="00C141E3"/>
    <w:rsid w:val="00C15AF9"/>
    <w:rsid w:val="00C52865"/>
    <w:rsid w:val="00C56452"/>
    <w:rsid w:val="00CB2B19"/>
    <w:rsid w:val="00CB592D"/>
    <w:rsid w:val="00D03A6C"/>
    <w:rsid w:val="00D11767"/>
    <w:rsid w:val="00D47217"/>
    <w:rsid w:val="00D91F5C"/>
    <w:rsid w:val="00DB38CC"/>
    <w:rsid w:val="00E034C4"/>
    <w:rsid w:val="00E30B88"/>
    <w:rsid w:val="00E4193E"/>
    <w:rsid w:val="00E5231B"/>
    <w:rsid w:val="00F143C5"/>
    <w:rsid w:val="00F418EE"/>
    <w:rsid w:val="00F80026"/>
    <w:rsid w:val="00F807FB"/>
    <w:rsid w:val="00FB0A84"/>
    <w:rsid w:val="00FE44EE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98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9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9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911"/>
    <w:rPr>
      <w:b/>
      <w:bCs/>
    </w:rPr>
  </w:style>
  <w:style w:type="character" w:customStyle="1" w:styleId="apple-converted-space">
    <w:name w:val="apple-converted-space"/>
    <w:basedOn w:val="DefaultParagraphFont"/>
    <w:rsid w:val="00136911"/>
  </w:style>
  <w:style w:type="character" w:styleId="Emphasis">
    <w:name w:val="Emphasis"/>
    <w:basedOn w:val="DefaultParagraphFont"/>
    <w:uiPriority w:val="20"/>
    <w:qFormat/>
    <w:rsid w:val="001369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00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9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9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911"/>
    <w:rPr>
      <w:b/>
      <w:bCs/>
    </w:rPr>
  </w:style>
  <w:style w:type="character" w:customStyle="1" w:styleId="apple-converted-space">
    <w:name w:val="apple-converted-space"/>
    <w:basedOn w:val="DefaultParagraphFont"/>
    <w:rsid w:val="00136911"/>
  </w:style>
  <w:style w:type="character" w:styleId="Emphasis">
    <w:name w:val="Emphasis"/>
    <w:basedOn w:val="DefaultParagraphFont"/>
    <w:uiPriority w:val="20"/>
    <w:qFormat/>
    <w:rsid w:val="001369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00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1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41BC84-1435-D147-AA9C-7F2A12C2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2</Pages>
  <Words>470</Words>
  <Characters>2680</Characters>
  <Application>Microsoft Macintosh Word</Application>
  <DocSecurity>0</DocSecurity>
  <Lines>22</Lines>
  <Paragraphs>6</Paragraphs>
  <ScaleCrop>false</ScaleCrop>
  <Company>Chadwick International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Lauren Robles</cp:lastModifiedBy>
  <cp:revision>60</cp:revision>
  <cp:lastPrinted>2014-08-21T06:42:00Z</cp:lastPrinted>
  <dcterms:created xsi:type="dcterms:W3CDTF">2014-07-29T02:14:00Z</dcterms:created>
  <dcterms:modified xsi:type="dcterms:W3CDTF">2015-02-03T10:53:00Z</dcterms:modified>
</cp:coreProperties>
</file>